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4D" w:rsidRPr="001C545D" w:rsidRDefault="0080562C" w:rsidP="00FB1E03">
      <w:pPr>
        <w:rPr>
          <w:rFonts w:ascii="Times New Roman" w:hAnsi="Times New Roman" w:cs="Times New Roman"/>
          <w:b/>
        </w:rPr>
      </w:pPr>
      <w:r w:rsidRPr="001C545D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560E4D" w:rsidRPr="001C545D" w:rsidTr="002504D8">
        <w:trPr>
          <w:trHeight w:val="6946"/>
        </w:trPr>
        <w:tc>
          <w:tcPr>
            <w:tcW w:w="9782" w:type="dxa"/>
          </w:tcPr>
          <w:p w:rsidR="00560E4D" w:rsidRPr="001C545D" w:rsidRDefault="00560E4D" w:rsidP="00FB1E03">
            <w:pPr>
              <w:jc w:val="center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16BC36" wp14:editId="773F05DB">
                  <wp:extent cx="622300" cy="78359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E4D" w:rsidRPr="001C545D" w:rsidRDefault="001C545D" w:rsidP="001C545D">
            <w:pPr>
              <w:ind w:right="-35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560E4D" w:rsidRPr="001C545D">
              <w:rPr>
                <w:rFonts w:ascii="Times New Roman" w:hAnsi="Times New Roman" w:cs="Times New Roman"/>
              </w:rPr>
              <w:t>КОНТРОЛЬНО-СЧЕТНАЯ КОМИССИЯ</w:t>
            </w:r>
          </w:p>
          <w:p w:rsidR="00560E4D" w:rsidRPr="001C545D" w:rsidRDefault="002504D8" w:rsidP="001C545D">
            <w:pPr>
              <w:jc w:val="center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КОТЕЛЬНИЧСКОГО МУНИЦИПАЛЬНОГО РАЙОНА</w:t>
            </w:r>
          </w:p>
          <w:p w:rsidR="002504D8" w:rsidRPr="001C545D" w:rsidRDefault="00283415" w:rsidP="00FB1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КИРОВСКОЙ ОБЛАСТИ</w:t>
            </w:r>
            <w:bookmarkStart w:id="0" w:name="_GoBack"/>
            <w:bookmarkEnd w:id="0"/>
          </w:p>
          <w:p w:rsidR="002504D8" w:rsidRPr="001C545D" w:rsidRDefault="002504D8" w:rsidP="00FB1E03">
            <w:pPr>
              <w:jc w:val="center"/>
              <w:rPr>
                <w:rFonts w:ascii="Times New Roman" w:hAnsi="Times New Roman" w:cs="Times New Roman"/>
              </w:rPr>
            </w:pPr>
          </w:p>
          <w:p w:rsidR="002504D8" w:rsidRPr="001C545D" w:rsidRDefault="002504D8" w:rsidP="00FB1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</w:rPr>
              <w:t>Заключение</w:t>
            </w:r>
          </w:p>
          <w:p w:rsidR="002504D8" w:rsidRPr="001C545D" w:rsidRDefault="002504D8" w:rsidP="00FB1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</w:rPr>
              <w:t xml:space="preserve">на годовой отчет об исполнении бюджета </w:t>
            </w:r>
            <w:proofErr w:type="spellStart"/>
            <w:r w:rsidRPr="001C545D">
              <w:rPr>
                <w:rFonts w:ascii="Times New Roman" w:hAnsi="Times New Roman" w:cs="Times New Roman"/>
                <w:b/>
              </w:rPr>
              <w:t>Котельничского</w:t>
            </w:r>
            <w:proofErr w:type="spellEnd"/>
          </w:p>
          <w:p w:rsidR="002504D8" w:rsidRPr="001C545D" w:rsidRDefault="002504D8" w:rsidP="00FB1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560E4D" w:rsidRPr="001C545D" w:rsidRDefault="002504D8" w:rsidP="0025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</w:rPr>
              <w:t>за 2016 год</w:t>
            </w:r>
          </w:p>
        </w:tc>
      </w:tr>
    </w:tbl>
    <w:p w:rsidR="00560E4D" w:rsidRPr="001C545D" w:rsidRDefault="002504D8" w:rsidP="00560E4D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           </w:t>
      </w:r>
      <w:proofErr w:type="gramStart"/>
      <w:r w:rsidR="00560E4D" w:rsidRPr="001C545D">
        <w:rPr>
          <w:rFonts w:ascii="Times New Roman" w:hAnsi="Times New Roman" w:cs="Times New Roman"/>
        </w:rPr>
        <w:t>Экспертное заключение по результатам внешней проверки отчёта об исполнении бюджет</w:t>
      </w:r>
      <w:r w:rsidR="00C20C14" w:rsidRPr="001C545D">
        <w:rPr>
          <w:rFonts w:ascii="Times New Roman" w:hAnsi="Times New Roman" w:cs="Times New Roman"/>
        </w:rPr>
        <w:t xml:space="preserve">а  </w:t>
      </w:r>
      <w:proofErr w:type="spellStart"/>
      <w:r w:rsidR="00C20C14" w:rsidRPr="001C545D">
        <w:rPr>
          <w:rFonts w:ascii="Times New Roman" w:hAnsi="Times New Roman" w:cs="Times New Roman"/>
        </w:rPr>
        <w:t>Котельничского</w:t>
      </w:r>
      <w:proofErr w:type="spellEnd"/>
      <w:r w:rsidR="00C20C14" w:rsidRPr="001C545D">
        <w:rPr>
          <w:rFonts w:ascii="Times New Roman" w:hAnsi="Times New Roman" w:cs="Times New Roman"/>
        </w:rPr>
        <w:t xml:space="preserve"> района за 201</w:t>
      </w:r>
      <w:r w:rsidR="00471A3E" w:rsidRPr="001C545D">
        <w:rPr>
          <w:rFonts w:ascii="Times New Roman" w:hAnsi="Times New Roman" w:cs="Times New Roman"/>
        </w:rPr>
        <w:t>6</w:t>
      </w:r>
      <w:r w:rsidR="00560E4D" w:rsidRPr="001C545D">
        <w:rPr>
          <w:rFonts w:ascii="Times New Roman" w:hAnsi="Times New Roman" w:cs="Times New Roman"/>
        </w:rPr>
        <w:t xml:space="preserve"> год  подготовлено Контрольно-счётной комиссией муниципального образования </w:t>
      </w:r>
      <w:proofErr w:type="spellStart"/>
      <w:r w:rsidR="00560E4D" w:rsidRPr="001C545D">
        <w:rPr>
          <w:rFonts w:ascii="Times New Roman" w:hAnsi="Times New Roman" w:cs="Times New Roman"/>
        </w:rPr>
        <w:t>Котельничский</w:t>
      </w:r>
      <w:proofErr w:type="spellEnd"/>
      <w:r w:rsidR="00560E4D" w:rsidRPr="001C545D">
        <w:rPr>
          <w:rFonts w:ascii="Times New Roman" w:hAnsi="Times New Roman" w:cs="Times New Roman"/>
        </w:rPr>
        <w:t xml:space="preserve"> район в соответствии  с частью 4 статьи 264.4 Бюджетного Кодекса РФ</w:t>
      </w:r>
      <w:r w:rsidR="00560E4D" w:rsidRPr="001C545D">
        <w:rPr>
          <w:rFonts w:ascii="Times New Roman" w:hAnsi="Times New Roman" w:cs="Times New Roman"/>
          <w:color w:val="000000" w:themeColor="text1"/>
        </w:rPr>
        <w:t>, п.3. ст. 6</w:t>
      </w:r>
      <w:r w:rsidR="00560E4D" w:rsidRPr="001C545D">
        <w:rPr>
          <w:rFonts w:ascii="Times New Roman" w:hAnsi="Times New Roman" w:cs="Times New Roman"/>
        </w:rPr>
        <w:t xml:space="preserve"> Положения о контрольно-счётной комиссии муниципального образования </w:t>
      </w:r>
      <w:proofErr w:type="spellStart"/>
      <w:r w:rsidR="00560E4D" w:rsidRPr="001C545D">
        <w:rPr>
          <w:rFonts w:ascii="Times New Roman" w:hAnsi="Times New Roman" w:cs="Times New Roman"/>
        </w:rPr>
        <w:t>Котельничский</w:t>
      </w:r>
      <w:proofErr w:type="spellEnd"/>
      <w:r w:rsidR="00560E4D" w:rsidRPr="001C545D">
        <w:rPr>
          <w:rFonts w:ascii="Times New Roman" w:hAnsi="Times New Roman" w:cs="Times New Roman"/>
        </w:rPr>
        <w:t xml:space="preserve"> муниципальный район Кировской области, утверждённого решением </w:t>
      </w:r>
      <w:proofErr w:type="spellStart"/>
      <w:r w:rsidR="00560E4D" w:rsidRPr="001C545D">
        <w:rPr>
          <w:rFonts w:ascii="Times New Roman" w:hAnsi="Times New Roman" w:cs="Times New Roman"/>
        </w:rPr>
        <w:t>Котельничской</w:t>
      </w:r>
      <w:proofErr w:type="spellEnd"/>
      <w:r w:rsidR="00560E4D" w:rsidRPr="001C545D">
        <w:rPr>
          <w:rFonts w:ascii="Times New Roman" w:hAnsi="Times New Roman" w:cs="Times New Roman"/>
        </w:rPr>
        <w:t xml:space="preserve"> районной Думы от </w:t>
      </w:r>
      <w:r w:rsidR="00F742EC" w:rsidRPr="001C545D">
        <w:rPr>
          <w:rFonts w:ascii="Times New Roman" w:hAnsi="Times New Roman" w:cs="Times New Roman"/>
        </w:rPr>
        <w:t>08.02.2017 №63.</w:t>
      </w:r>
      <w:proofErr w:type="gramEnd"/>
    </w:p>
    <w:p w:rsidR="00560E4D" w:rsidRPr="001C545D" w:rsidRDefault="00560E4D" w:rsidP="002F686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545D">
        <w:rPr>
          <w:rFonts w:ascii="Times New Roman" w:hAnsi="Times New Roman" w:cs="Times New Roman"/>
          <w:b/>
        </w:rPr>
        <w:t xml:space="preserve">             </w:t>
      </w:r>
      <w:r w:rsidR="00F033F6" w:rsidRPr="001C545D">
        <w:rPr>
          <w:rFonts w:ascii="Times New Roman" w:hAnsi="Times New Roman" w:cs="Times New Roman"/>
          <w:b/>
        </w:rPr>
        <w:t xml:space="preserve">   </w:t>
      </w:r>
      <w:r w:rsidRPr="001C545D">
        <w:rPr>
          <w:rFonts w:ascii="Times New Roman" w:hAnsi="Times New Roman" w:cs="Times New Roman"/>
          <w:b/>
        </w:rPr>
        <w:t xml:space="preserve"> Основные результаты контрольного мероприятия:</w:t>
      </w:r>
    </w:p>
    <w:p w:rsidR="00D86DCA" w:rsidRPr="001C545D" w:rsidRDefault="00560E4D" w:rsidP="00483AF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Бюджет </w:t>
      </w:r>
      <w:proofErr w:type="spellStart"/>
      <w:r w:rsidRPr="001C545D">
        <w:rPr>
          <w:rFonts w:ascii="Times New Roman" w:hAnsi="Times New Roman" w:cs="Times New Roman"/>
        </w:rPr>
        <w:t>Котельничского</w:t>
      </w:r>
      <w:proofErr w:type="spellEnd"/>
      <w:r w:rsidRPr="001C545D">
        <w:rPr>
          <w:rFonts w:ascii="Times New Roman" w:hAnsi="Times New Roman" w:cs="Times New Roman"/>
        </w:rPr>
        <w:t xml:space="preserve"> района </w:t>
      </w:r>
      <w:r w:rsidR="00C20C14" w:rsidRPr="001C545D">
        <w:rPr>
          <w:rFonts w:ascii="Times New Roman" w:hAnsi="Times New Roman" w:cs="Times New Roman"/>
        </w:rPr>
        <w:t xml:space="preserve">(далее </w:t>
      </w:r>
      <w:r w:rsidR="003A3E0E" w:rsidRPr="001C545D">
        <w:rPr>
          <w:rFonts w:ascii="Times New Roman" w:hAnsi="Times New Roman" w:cs="Times New Roman"/>
        </w:rPr>
        <w:t>–</w:t>
      </w:r>
      <w:r w:rsidR="00C20C14" w:rsidRPr="001C545D">
        <w:rPr>
          <w:rFonts w:ascii="Times New Roman" w:hAnsi="Times New Roman" w:cs="Times New Roman"/>
        </w:rPr>
        <w:t xml:space="preserve"> бюджет района)  на 201</w:t>
      </w:r>
      <w:r w:rsidR="00471A3E" w:rsidRPr="001C545D">
        <w:rPr>
          <w:rFonts w:ascii="Times New Roman" w:hAnsi="Times New Roman" w:cs="Times New Roman"/>
        </w:rPr>
        <w:t>6</w:t>
      </w:r>
      <w:r w:rsidRPr="001C545D">
        <w:rPr>
          <w:rFonts w:ascii="Times New Roman" w:hAnsi="Times New Roman" w:cs="Times New Roman"/>
        </w:rPr>
        <w:t xml:space="preserve"> год утверждён решением </w:t>
      </w:r>
      <w:proofErr w:type="spellStart"/>
      <w:r w:rsidRPr="001C545D">
        <w:rPr>
          <w:rFonts w:ascii="Times New Roman" w:hAnsi="Times New Roman" w:cs="Times New Roman"/>
        </w:rPr>
        <w:t>Кот</w:t>
      </w:r>
      <w:r w:rsidR="00C20C14" w:rsidRPr="001C545D">
        <w:rPr>
          <w:rFonts w:ascii="Times New Roman" w:hAnsi="Times New Roman" w:cs="Times New Roman"/>
        </w:rPr>
        <w:t>ельничской</w:t>
      </w:r>
      <w:proofErr w:type="spellEnd"/>
      <w:r w:rsidR="00C20C14" w:rsidRPr="001C545D">
        <w:rPr>
          <w:rFonts w:ascii="Times New Roman" w:hAnsi="Times New Roman" w:cs="Times New Roman"/>
        </w:rPr>
        <w:t xml:space="preserve">  районной Думы  от 1</w:t>
      </w:r>
      <w:r w:rsidR="00036778" w:rsidRPr="001C545D">
        <w:rPr>
          <w:rFonts w:ascii="Times New Roman" w:hAnsi="Times New Roman" w:cs="Times New Roman"/>
        </w:rPr>
        <w:t>5</w:t>
      </w:r>
      <w:r w:rsidR="00C20C14" w:rsidRPr="001C545D">
        <w:rPr>
          <w:rFonts w:ascii="Times New Roman" w:hAnsi="Times New Roman" w:cs="Times New Roman"/>
        </w:rPr>
        <w:t>.12.201</w:t>
      </w:r>
      <w:r w:rsidR="00036778" w:rsidRPr="001C545D">
        <w:rPr>
          <w:rFonts w:ascii="Times New Roman" w:hAnsi="Times New Roman" w:cs="Times New Roman"/>
        </w:rPr>
        <w:t>5</w:t>
      </w:r>
      <w:r w:rsidR="00C20C14" w:rsidRPr="001C545D">
        <w:rPr>
          <w:rFonts w:ascii="Times New Roman" w:hAnsi="Times New Roman" w:cs="Times New Roman"/>
        </w:rPr>
        <w:t xml:space="preserve"> № </w:t>
      </w:r>
      <w:r w:rsidR="00036778" w:rsidRPr="001C545D">
        <w:rPr>
          <w:rFonts w:ascii="Times New Roman" w:hAnsi="Times New Roman" w:cs="Times New Roman"/>
        </w:rPr>
        <w:t>361</w:t>
      </w:r>
      <w:r w:rsidRPr="001C545D">
        <w:rPr>
          <w:rFonts w:ascii="Times New Roman" w:hAnsi="Times New Roman" w:cs="Times New Roman"/>
        </w:rPr>
        <w:t xml:space="preserve"> «О бюджете </w:t>
      </w:r>
      <w:proofErr w:type="spellStart"/>
      <w:r w:rsidRPr="001C545D">
        <w:rPr>
          <w:rFonts w:ascii="Times New Roman" w:hAnsi="Times New Roman" w:cs="Times New Roman"/>
        </w:rPr>
        <w:t>Котельничского</w:t>
      </w:r>
      <w:proofErr w:type="spellEnd"/>
      <w:r w:rsidRPr="001C545D">
        <w:rPr>
          <w:rFonts w:ascii="Times New Roman" w:hAnsi="Times New Roman" w:cs="Times New Roman"/>
        </w:rPr>
        <w:t xml:space="preserve"> муниципального </w:t>
      </w:r>
      <w:r w:rsidR="00C20C14" w:rsidRPr="001C545D">
        <w:rPr>
          <w:rFonts w:ascii="Times New Roman" w:hAnsi="Times New Roman" w:cs="Times New Roman"/>
        </w:rPr>
        <w:t>района на 201</w:t>
      </w:r>
      <w:r w:rsidR="00036778" w:rsidRPr="001C545D">
        <w:rPr>
          <w:rFonts w:ascii="Times New Roman" w:hAnsi="Times New Roman" w:cs="Times New Roman"/>
        </w:rPr>
        <w:t>6</w:t>
      </w:r>
      <w:r w:rsidR="00C20C14" w:rsidRPr="001C545D">
        <w:rPr>
          <w:rFonts w:ascii="Times New Roman" w:hAnsi="Times New Roman" w:cs="Times New Roman"/>
        </w:rPr>
        <w:t xml:space="preserve"> год», по доходам в сумме </w:t>
      </w:r>
      <w:r w:rsidR="00036778" w:rsidRPr="001C545D">
        <w:rPr>
          <w:rFonts w:ascii="Times New Roman" w:hAnsi="Times New Roman" w:cs="Times New Roman"/>
        </w:rPr>
        <w:t>300201,4</w:t>
      </w:r>
      <w:r w:rsidRPr="001C545D">
        <w:rPr>
          <w:rFonts w:ascii="Times New Roman" w:hAnsi="Times New Roman" w:cs="Times New Roman"/>
        </w:rPr>
        <w:t xml:space="preserve"> т</w:t>
      </w:r>
      <w:r w:rsidR="00C20C14" w:rsidRPr="001C545D">
        <w:rPr>
          <w:rFonts w:ascii="Times New Roman" w:hAnsi="Times New Roman" w:cs="Times New Roman"/>
        </w:rPr>
        <w:t xml:space="preserve">ыс. рублей, расходам в сумме </w:t>
      </w:r>
      <w:r w:rsidR="00036778" w:rsidRPr="001C545D">
        <w:rPr>
          <w:rFonts w:ascii="Times New Roman" w:hAnsi="Times New Roman" w:cs="Times New Roman"/>
        </w:rPr>
        <w:t>302191,2</w:t>
      </w:r>
      <w:r w:rsidRPr="001C545D">
        <w:rPr>
          <w:rFonts w:ascii="Times New Roman" w:hAnsi="Times New Roman" w:cs="Times New Roman"/>
        </w:rPr>
        <w:t xml:space="preserve"> тыс. рублей, при д</w:t>
      </w:r>
      <w:r w:rsidR="00C20C14" w:rsidRPr="001C545D">
        <w:rPr>
          <w:rFonts w:ascii="Times New Roman" w:hAnsi="Times New Roman" w:cs="Times New Roman"/>
        </w:rPr>
        <w:t xml:space="preserve">ефиците бюджета района в сумме </w:t>
      </w:r>
      <w:r w:rsidR="00036778" w:rsidRPr="001C545D">
        <w:rPr>
          <w:rFonts w:ascii="Times New Roman" w:hAnsi="Times New Roman" w:cs="Times New Roman"/>
        </w:rPr>
        <w:t>1989,8</w:t>
      </w:r>
      <w:r w:rsidRPr="001C545D">
        <w:rPr>
          <w:rFonts w:ascii="Times New Roman" w:hAnsi="Times New Roman" w:cs="Times New Roman"/>
        </w:rPr>
        <w:t xml:space="preserve"> тыс. рублей.</w:t>
      </w:r>
    </w:p>
    <w:p w:rsidR="00C06072" w:rsidRPr="001C545D" w:rsidRDefault="00DA78F9" w:rsidP="00483AF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С учетом внесения изменений в бюджет уточненный план по доходам утвержден в сумме 326839,1 тыс. рублей, по расходам 328310,3 тыс. рублей, при дефиците бюджета района в сумме 1471,2 тыс. рублей, покрываемым за счет остатков средств бюджетов. </w:t>
      </w:r>
      <w:r w:rsidR="00411D5E" w:rsidRPr="001C545D">
        <w:rPr>
          <w:rFonts w:ascii="Times New Roman" w:hAnsi="Times New Roman" w:cs="Times New Roman"/>
        </w:rPr>
        <w:t>Фактически за 2016 год получен профицит бюджета в сумме 3087,2 тыс. рублей.</w:t>
      </w:r>
    </w:p>
    <w:p w:rsidR="00995B93" w:rsidRPr="001C545D" w:rsidRDefault="00483AF8" w:rsidP="00200A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  <w:b/>
        </w:rPr>
        <w:t xml:space="preserve"> </w:t>
      </w:r>
      <w:r w:rsidR="00995B93" w:rsidRPr="001C545D">
        <w:rPr>
          <w:rFonts w:ascii="Times New Roman" w:hAnsi="Times New Roman" w:cs="Times New Roman"/>
        </w:rPr>
        <w:t xml:space="preserve">В течение отчётного года изменения в решение  о бюджете </w:t>
      </w:r>
      <w:proofErr w:type="spellStart"/>
      <w:r w:rsidR="00200AEB" w:rsidRPr="001C545D">
        <w:rPr>
          <w:rFonts w:ascii="Times New Roman" w:hAnsi="Times New Roman" w:cs="Times New Roman"/>
        </w:rPr>
        <w:t>Котельничского</w:t>
      </w:r>
      <w:proofErr w:type="spellEnd"/>
      <w:r w:rsidR="00200AEB" w:rsidRPr="001C545D">
        <w:rPr>
          <w:rFonts w:ascii="Times New Roman" w:hAnsi="Times New Roman" w:cs="Times New Roman"/>
        </w:rPr>
        <w:t xml:space="preserve"> муниципального района </w:t>
      </w:r>
      <w:r w:rsidR="00995B93" w:rsidRPr="001C545D">
        <w:rPr>
          <w:rFonts w:ascii="Times New Roman" w:hAnsi="Times New Roman" w:cs="Times New Roman"/>
          <w:color w:val="000000" w:themeColor="text1"/>
        </w:rPr>
        <w:t xml:space="preserve">вносились </w:t>
      </w:r>
      <w:r w:rsidR="00036778" w:rsidRPr="001C545D">
        <w:rPr>
          <w:rFonts w:ascii="Times New Roman" w:hAnsi="Times New Roman" w:cs="Times New Roman"/>
          <w:color w:val="000000" w:themeColor="text1"/>
        </w:rPr>
        <w:t>6</w:t>
      </w:r>
      <w:r w:rsidR="00995B93" w:rsidRPr="001C545D">
        <w:rPr>
          <w:rFonts w:ascii="Times New Roman" w:hAnsi="Times New Roman" w:cs="Times New Roman"/>
        </w:rPr>
        <w:t xml:space="preserve"> раз, что соответствует требованиям Положения о бюджетном процессе в </w:t>
      </w:r>
      <w:proofErr w:type="spellStart"/>
      <w:r w:rsidR="00995B93" w:rsidRPr="001C545D">
        <w:rPr>
          <w:rFonts w:ascii="Times New Roman" w:hAnsi="Times New Roman" w:cs="Times New Roman"/>
        </w:rPr>
        <w:t>Котельничском</w:t>
      </w:r>
      <w:proofErr w:type="spellEnd"/>
      <w:r w:rsidR="00995B93" w:rsidRPr="001C545D">
        <w:rPr>
          <w:rFonts w:ascii="Times New Roman" w:hAnsi="Times New Roman" w:cs="Times New Roman"/>
        </w:rPr>
        <w:t xml:space="preserve"> районе. </w:t>
      </w:r>
    </w:p>
    <w:p w:rsidR="00995B93" w:rsidRPr="001C545D" w:rsidRDefault="00995B93" w:rsidP="00995B9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</w:rPr>
        <w:lastRenderedPageBreak/>
        <w:t xml:space="preserve">  </w:t>
      </w:r>
      <w:r w:rsidR="00200AEB" w:rsidRPr="001C545D">
        <w:rPr>
          <w:rFonts w:ascii="Times New Roman" w:hAnsi="Times New Roman" w:cs="Times New Roman"/>
        </w:rPr>
        <w:t xml:space="preserve">     </w:t>
      </w:r>
      <w:r w:rsidRPr="001C545D">
        <w:rPr>
          <w:rFonts w:ascii="Times New Roman" w:hAnsi="Times New Roman" w:cs="Times New Roman"/>
        </w:rPr>
        <w:t>Первоначальный</w:t>
      </w:r>
      <w:r w:rsidRPr="001C545D">
        <w:rPr>
          <w:rFonts w:ascii="Times New Roman" w:hAnsi="Times New Roman" w:cs="Times New Roman"/>
          <w:color w:val="000000" w:themeColor="text1"/>
        </w:rPr>
        <w:t xml:space="preserve"> план по доходам увеличе</w:t>
      </w:r>
      <w:r w:rsidR="00B46F18" w:rsidRPr="001C545D">
        <w:rPr>
          <w:rFonts w:ascii="Times New Roman" w:hAnsi="Times New Roman" w:cs="Times New Roman"/>
          <w:color w:val="000000" w:themeColor="text1"/>
        </w:rPr>
        <w:t xml:space="preserve">н в течение отчетного года на </w:t>
      </w:r>
      <w:r w:rsidR="00036778" w:rsidRPr="001C545D">
        <w:rPr>
          <w:rFonts w:ascii="Times New Roman" w:hAnsi="Times New Roman" w:cs="Times New Roman"/>
          <w:color w:val="000000" w:themeColor="text1"/>
        </w:rPr>
        <w:t>26637,7</w:t>
      </w:r>
      <w:r w:rsidR="00DD0B82" w:rsidRPr="001C545D">
        <w:rPr>
          <w:rFonts w:ascii="Times New Roman" w:hAnsi="Times New Roman" w:cs="Times New Roman"/>
          <w:color w:val="000000" w:themeColor="text1"/>
        </w:rPr>
        <w:t xml:space="preserve"> тыс. рублей, или</w:t>
      </w:r>
      <w:r w:rsidR="00B46F18" w:rsidRPr="001C545D">
        <w:rPr>
          <w:rFonts w:ascii="Times New Roman" w:hAnsi="Times New Roman" w:cs="Times New Roman"/>
          <w:color w:val="000000" w:themeColor="text1"/>
        </w:rPr>
        <w:t xml:space="preserve"> </w:t>
      </w:r>
      <w:r w:rsidR="00036778" w:rsidRPr="001C545D">
        <w:rPr>
          <w:rFonts w:ascii="Times New Roman" w:hAnsi="Times New Roman" w:cs="Times New Roman"/>
          <w:color w:val="000000" w:themeColor="text1"/>
        </w:rPr>
        <w:t>8,9</w:t>
      </w:r>
      <w:r w:rsidRPr="001C545D">
        <w:rPr>
          <w:rFonts w:ascii="Times New Roman" w:hAnsi="Times New Roman" w:cs="Times New Roman"/>
          <w:color w:val="000000" w:themeColor="text1"/>
        </w:rPr>
        <w:t xml:space="preserve"> % первоначального плана, в том числе план по налоговым и н</w:t>
      </w:r>
      <w:r w:rsidR="00B46F18" w:rsidRPr="001C545D">
        <w:rPr>
          <w:rFonts w:ascii="Times New Roman" w:hAnsi="Times New Roman" w:cs="Times New Roman"/>
          <w:color w:val="000000" w:themeColor="text1"/>
        </w:rPr>
        <w:t xml:space="preserve">еналоговым доходам увеличен на </w:t>
      </w:r>
      <w:r w:rsidR="002652D5" w:rsidRPr="001C545D">
        <w:rPr>
          <w:rFonts w:ascii="Times New Roman" w:hAnsi="Times New Roman" w:cs="Times New Roman"/>
          <w:color w:val="000000" w:themeColor="text1"/>
        </w:rPr>
        <w:t>8784,7</w:t>
      </w:r>
      <w:r w:rsidR="00B46F18" w:rsidRPr="001C545D">
        <w:rPr>
          <w:rFonts w:ascii="Times New Roman" w:hAnsi="Times New Roman" w:cs="Times New Roman"/>
          <w:color w:val="000000" w:themeColor="text1"/>
        </w:rPr>
        <w:t xml:space="preserve"> тыс. рублей (</w:t>
      </w:r>
      <w:r w:rsidR="002652D5" w:rsidRPr="001C545D">
        <w:rPr>
          <w:rFonts w:ascii="Times New Roman" w:hAnsi="Times New Roman" w:cs="Times New Roman"/>
          <w:color w:val="000000" w:themeColor="text1"/>
        </w:rPr>
        <w:t>16</w:t>
      </w:r>
      <w:r w:rsidR="00B46F18" w:rsidRPr="001C545D">
        <w:rPr>
          <w:rFonts w:ascii="Times New Roman" w:hAnsi="Times New Roman" w:cs="Times New Roman"/>
          <w:color w:val="000000" w:themeColor="text1"/>
        </w:rPr>
        <w:t>,5</w:t>
      </w:r>
      <w:r w:rsidRPr="001C545D">
        <w:rPr>
          <w:rFonts w:ascii="Times New Roman" w:hAnsi="Times New Roman" w:cs="Times New Roman"/>
          <w:color w:val="000000" w:themeColor="text1"/>
        </w:rPr>
        <w:t xml:space="preserve"> %), по безвозме</w:t>
      </w:r>
      <w:r w:rsidR="00B46F18" w:rsidRPr="001C545D">
        <w:rPr>
          <w:rFonts w:ascii="Times New Roman" w:hAnsi="Times New Roman" w:cs="Times New Roman"/>
          <w:color w:val="000000" w:themeColor="text1"/>
        </w:rPr>
        <w:t>з</w:t>
      </w:r>
      <w:r w:rsidR="00D03CBB" w:rsidRPr="001C545D">
        <w:rPr>
          <w:rFonts w:ascii="Times New Roman" w:hAnsi="Times New Roman" w:cs="Times New Roman"/>
          <w:color w:val="000000" w:themeColor="text1"/>
        </w:rPr>
        <w:t xml:space="preserve">дным поступлениям увеличен на </w:t>
      </w:r>
      <w:r w:rsidR="002652D5" w:rsidRPr="001C545D">
        <w:rPr>
          <w:rFonts w:ascii="Times New Roman" w:hAnsi="Times New Roman" w:cs="Times New Roman"/>
          <w:color w:val="000000" w:themeColor="text1"/>
        </w:rPr>
        <w:t>17853</w:t>
      </w:r>
      <w:r w:rsidR="00D03CBB" w:rsidRPr="001C545D">
        <w:rPr>
          <w:rFonts w:ascii="Times New Roman" w:hAnsi="Times New Roman" w:cs="Times New Roman"/>
          <w:color w:val="000000" w:themeColor="text1"/>
        </w:rPr>
        <w:t xml:space="preserve"> тыс. рублей (</w:t>
      </w:r>
      <w:r w:rsidR="002652D5" w:rsidRPr="001C545D">
        <w:rPr>
          <w:rFonts w:ascii="Times New Roman" w:hAnsi="Times New Roman" w:cs="Times New Roman"/>
          <w:color w:val="000000" w:themeColor="text1"/>
        </w:rPr>
        <w:t>7</w:t>
      </w:r>
      <w:r w:rsidR="00D03CBB" w:rsidRPr="001C545D">
        <w:rPr>
          <w:rFonts w:ascii="Times New Roman" w:hAnsi="Times New Roman" w:cs="Times New Roman"/>
          <w:color w:val="000000" w:themeColor="text1"/>
        </w:rPr>
        <w:t>,2</w:t>
      </w:r>
      <w:r w:rsidRPr="001C545D">
        <w:rPr>
          <w:rFonts w:ascii="Times New Roman" w:hAnsi="Times New Roman" w:cs="Times New Roman"/>
          <w:color w:val="000000" w:themeColor="text1"/>
        </w:rPr>
        <w:t xml:space="preserve"> %). Первоначальные бюджетные назнач</w:t>
      </w:r>
      <w:r w:rsidR="000971D0" w:rsidRPr="001C545D">
        <w:rPr>
          <w:rFonts w:ascii="Times New Roman" w:hAnsi="Times New Roman" w:cs="Times New Roman"/>
          <w:color w:val="000000" w:themeColor="text1"/>
        </w:rPr>
        <w:t xml:space="preserve">ения по расходам увеличены на </w:t>
      </w:r>
      <w:r w:rsidR="002652D5" w:rsidRPr="001C545D">
        <w:rPr>
          <w:rFonts w:ascii="Times New Roman" w:hAnsi="Times New Roman" w:cs="Times New Roman"/>
          <w:color w:val="000000" w:themeColor="text1"/>
        </w:rPr>
        <w:t>26119,1</w:t>
      </w:r>
      <w:r w:rsidRPr="001C545D">
        <w:rPr>
          <w:rFonts w:ascii="Times New Roman" w:hAnsi="Times New Roman" w:cs="Times New Roman"/>
          <w:color w:val="000000" w:themeColor="text1"/>
        </w:rPr>
        <w:t xml:space="preserve"> тыс. рублей</w:t>
      </w:r>
      <w:r w:rsidR="000971D0" w:rsidRPr="001C545D">
        <w:rPr>
          <w:rFonts w:ascii="Times New Roman" w:hAnsi="Times New Roman" w:cs="Times New Roman"/>
          <w:color w:val="000000" w:themeColor="text1"/>
        </w:rPr>
        <w:t xml:space="preserve">, или на </w:t>
      </w:r>
      <w:r w:rsidR="002652D5" w:rsidRPr="001C545D">
        <w:rPr>
          <w:rFonts w:ascii="Times New Roman" w:hAnsi="Times New Roman" w:cs="Times New Roman"/>
          <w:color w:val="000000" w:themeColor="text1"/>
        </w:rPr>
        <w:t>8,6</w:t>
      </w:r>
      <w:r w:rsidRPr="001C545D">
        <w:rPr>
          <w:rFonts w:ascii="Times New Roman" w:hAnsi="Times New Roman" w:cs="Times New Roman"/>
          <w:color w:val="000000" w:themeColor="text1"/>
        </w:rPr>
        <w:t xml:space="preserve"> %.</w:t>
      </w:r>
    </w:p>
    <w:p w:rsidR="00995B93" w:rsidRPr="001C545D" w:rsidRDefault="006405F7" w:rsidP="00995B93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1C545D">
        <w:rPr>
          <w:rFonts w:ascii="Times New Roman" w:hAnsi="Times New Roman" w:cs="Times New Roman"/>
          <w:b/>
          <w:color w:val="000000"/>
        </w:rPr>
        <w:t xml:space="preserve">                     </w:t>
      </w:r>
      <w:r w:rsidR="00995B93" w:rsidRPr="001C545D">
        <w:rPr>
          <w:rFonts w:ascii="Times New Roman" w:hAnsi="Times New Roman" w:cs="Times New Roman"/>
          <w:b/>
          <w:color w:val="000000"/>
        </w:rPr>
        <w:t>Внешня</w:t>
      </w:r>
      <w:r w:rsidR="004B3675" w:rsidRPr="001C545D">
        <w:rPr>
          <w:rFonts w:ascii="Times New Roman" w:hAnsi="Times New Roman" w:cs="Times New Roman"/>
          <w:b/>
          <w:color w:val="000000"/>
        </w:rPr>
        <w:t>я проверка бюджетной отчётности</w:t>
      </w:r>
    </w:p>
    <w:p w:rsidR="00995B93" w:rsidRPr="001C545D" w:rsidRDefault="00995B93" w:rsidP="00995B93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</w:t>
      </w:r>
      <w:r w:rsidR="00483AF8" w:rsidRPr="001C545D">
        <w:rPr>
          <w:rFonts w:ascii="Times New Roman" w:hAnsi="Times New Roman" w:cs="Times New Roman"/>
        </w:rPr>
        <w:t xml:space="preserve">    </w:t>
      </w:r>
      <w:r w:rsidR="00200AEB" w:rsidRPr="001C545D">
        <w:rPr>
          <w:rFonts w:ascii="Times New Roman" w:hAnsi="Times New Roman" w:cs="Times New Roman"/>
        </w:rPr>
        <w:t xml:space="preserve"> </w:t>
      </w:r>
      <w:r w:rsidRPr="001C545D">
        <w:rPr>
          <w:rFonts w:ascii="Times New Roman" w:hAnsi="Times New Roman" w:cs="Times New Roman"/>
        </w:rPr>
        <w:t>Отчётнос</w:t>
      </w:r>
      <w:r w:rsidR="000971D0" w:rsidRPr="001C545D">
        <w:rPr>
          <w:rFonts w:ascii="Times New Roman" w:hAnsi="Times New Roman" w:cs="Times New Roman"/>
        </w:rPr>
        <w:t>ть об исполнении бюджета за 201</w:t>
      </w:r>
      <w:r w:rsidR="002A510A" w:rsidRPr="001C545D">
        <w:rPr>
          <w:rFonts w:ascii="Times New Roman" w:hAnsi="Times New Roman" w:cs="Times New Roman"/>
        </w:rPr>
        <w:t>6</w:t>
      </w:r>
      <w:r w:rsidRPr="001C545D">
        <w:rPr>
          <w:rFonts w:ascii="Times New Roman" w:hAnsi="Times New Roman" w:cs="Times New Roman"/>
        </w:rPr>
        <w:t xml:space="preserve"> год сформирована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 № 191н (далее – Инструкция № 191н).</w:t>
      </w:r>
    </w:p>
    <w:p w:rsidR="00995B93" w:rsidRPr="001C545D" w:rsidRDefault="00995B93" w:rsidP="00995B93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</w:t>
      </w:r>
      <w:r w:rsidR="00483AF8" w:rsidRPr="001C545D">
        <w:rPr>
          <w:rFonts w:ascii="Times New Roman" w:hAnsi="Times New Roman" w:cs="Times New Roman"/>
        </w:rPr>
        <w:t xml:space="preserve">    </w:t>
      </w:r>
      <w:r w:rsidRPr="001C545D">
        <w:rPr>
          <w:rFonts w:ascii="Times New Roman" w:hAnsi="Times New Roman" w:cs="Times New Roman"/>
        </w:rPr>
        <w:t xml:space="preserve"> </w:t>
      </w:r>
      <w:r w:rsidR="00200AEB" w:rsidRPr="001C545D">
        <w:rPr>
          <w:rFonts w:ascii="Times New Roman" w:hAnsi="Times New Roman" w:cs="Times New Roman"/>
        </w:rPr>
        <w:t xml:space="preserve"> </w:t>
      </w:r>
      <w:r w:rsidRPr="001C545D">
        <w:rPr>
          <w:rFonts w:ascii="Times New Roman" w:hAnsi="Times New Roman" w:cs="Times New Roman"/>
        </w:rPr>
        <w:t>В ходе анализа бюджетной отчётности главных администраторов доходов, главных  распорядителей бюджетных средств и сводной отчётнос</w:t>
      </w:r>
      <w:r w:rsidR="000971D0" w:rsidRPr="001C545D">
        <w:rPr>
          <w:rFonts w:ascii="Times New Roman" w:hAnsi="Times New Roman" w:cs="Times New Roman"/>
        </w:rPr>
        <w:t>ти об исполнении бюджета за 201</w:t>
      </w:r>
      <w:r w:rsidR="002652D5" w:rsidRPr="001C545D">
        <w:rPr>
          <w:rFonts w:ascii="Times New Roman" w:hAnsi="Times New Roman" w:cs="Times New Roman"/>
        </w:rPr>
        <w:t>6</w:t>
      </w:r>
      <w:r w:rsidRPr="001C545D">
        <w:rPr>
          <w:rFonts w:ascii="Times New Roman" w:hAnsi="Times New Roman" w:cs="Times New Roman"/>
        </w:rPr>
        <w:t xml:space="preserve"> год </w:t>
      </w:r>
      <w:r w:rsidRPr="001C545D">
        <w:rPr>
          <w:rFonts w:ascii="Times New Roman" w:hAnsi="Times New Roman" w:cs="Times New Roman"/>
          <w:color w:val="000000" w:themeColor="text1"/>
        </w:rPr>
        <w:t>недостатков не установлено</w:t>
      </w:r>
      <w:r w:rsidRPr="001C545D">
        <w:rPr>
          <w:rFonts w:ascii="Times New Roman" w:hAnsi="Times New Roman" w:cs="Times New Roman"/>
        </w:rPr>
        <w:t>.</w:t>
      </w:r>
    </w:p>
    <w:p w:rsidR="00995B93" w:rsidRPr="001C545D" w:rsidRDefault="00200AEB" w:rsidP="00995B9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545D">
        <w:rPr>
          <w:rFonts w:ascii="Times New Roman" w:hAnsi="Times New Roman" w:cs="Times New Roman"/>
          <w:b/>
        </w:rPr>
        <w:t xml:space="preserve">       </w:t>
      </w:r>
      <w:r w:rsidR="00995B93" w:rsidRPr="001C545D">
        <w:rPr>
          <w:rFonts w:ascii="Times New Roman" w:hAnsi="Times New Roman" w:cs="Times New Roman"/>
          <w:b/>
        </w:rPr>
        <w:t xml:space="preserve">Оценка соблюдения бюджетного законодательства при организации </w:t>
      </w:r>
      <w:r w:rsidRPr="001C545D">
        <w:rPr>
          <w:rFonts w:ascii="Times New Roman" w:hAnsi="Times New Roman" w:cs="Times New Roman"/>
          <w:b/>
        </w:rPr>
        <w:t xml:space="preserve">         </w:t>
      </w:r>
      <w:r w:rsidR="00995B93" w:rsidRPr="001C545D">
        <w:rPr>
          <w:rFonts w:ascii="Times New Roman" w:hAnsi="Times New Roman" w:cs="Times New Roman"/>
          <w:b/>
        </w:rPr>
        <w:t xml:space="preserve">бюджетного процесса. </w:t>
      </w:r>
    </w:p>
    <w:p w:rsidR="00995B93" w:rsidRPr="001C545D" w:rsidRDefault="00995B93" w:rsidP="00995B93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</w:t>
      </w:r>
      <w:r w:rsidR="00483AF8" w:rsidRPr="001C545D">
        <w:rPr>
          <w:rFonts w:ascii="Times New Roman" w:hAnsi="Times New Roman" w:cs="Times New Roman"/>
        </w:rPr>
        <w:t xml:space="preserve">      </w:t>
      </w:r>
      <w:r w:rsidRPr="001C545D">
        <w:rPr>
          <w:rFonts w:ascii="Times New Roman" w:hAnsi="Times New Roman" w:cs="Times New Roman"/>
        </w:rPr>
        <w:t xml:space="preserve">Необходимые для организации и осуществления бюджетного процесса в </w:t>
      </w:r>
      <w:proofErr w:type="spellStart"/>
      <w:r w:rsidRPr="001C545D">
        <w:rPr>
          <w:rFonts w:ascii="Times New Roman" w:hAnsi="Times New Roman" w:cs="Times New Roman"/>
        </w:rPr>
        <w:t>Котельничском</w:t>
      </w:r>
      <w:proofErr w:type="spellEnd"/>
      <w:r w:rsidRPr="001C545D">
        <w:rPr>
          <w:rFonts w:ascii="Times New Roman" w:hAnsi="Times New Roman" w:cs="Times New Roman"/>
        </w:rPr>
        <w:t xml:space="preserve"> районе </w:t>
      </w:r>
      <w:r w:rsidR="00535EF1" w:rsidRPr="001C545D">
        <w:rPr>
          <w:rFonts w:ascii="Times New Roman" w:hAnsi="Times New Roman" w:cs="Times New Roman"/>
          <w:color w:val="000000" w:themeColor="text1"/>
        </w:rPr>
        <w:t>нормативно</w:t>
      </w:r>
      <w:r w:rsidRPr="001C545D">
        <w:rPr>
          <w:rFonts w:ascii="Times New Roman" w:hAnsi="Times New Roman" w:cs="Times New Roman"/>
          <w:color w:val="000000" w:themeColor="text1"/>
        </w:rPr>
        <w:t>-правовые акты приняты.</w:t>
      </w:r>
    </w:p>
    <w:p w:rsidR="00995B93" w:rsidRPr="001C545D" w:rsidRDefault="00995B93" w:rsidP="00995B9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545D">
        <w:rPr>
          <w:rFonts w:ascii="Times New Roman" w:hAnsi="Times New Roman" w:cs="Times New Roman"/>
          <w:b/>
        </w:rPr>
        <w:t>Соответствие основны</w:t>
      </w:r>
      <w:r w:rsidR="00D7643D" w:rsidRPr="001C545D">
        <w:rPr>
          <w:rFonts w:ascii="Times New Roman" w:hAnsi="Times New Roman" w:cs="Times New Roman"/>
          <w:b/>
        </w:rPr>
        <w:t>х характеристик бюджета ст. 184.</w:t>
      </w:r>
      <w:r w:rsidRPr="001C545D">
        <w:rPr>
          <w:rFonts w:ascii="Times New Roman" w:hAnsi="Times New Roman" w:cs="Times New Roman"/>
          <w:b/>
        </w:rPr>
        <w:t xml:space="preserve">1 Бюджетного кодекса РФ и Положению о бюджетном процессе в </w:t>
      </w:r>
      <w:proofErr w:type="spellStart"/>
      <w:r w:rsidRPr="001C545D">
        <w:rPr>
          <w:rFonts w:ascii="Times New Roman" w:hAnsi="Times New Roman" w:cs="Times New Roman"/>
          <w:b/>
        </w:rPr>
        <w:t>Котельничском</w:t>
      </w:r>
      <w:proofErr w:type="spellEnd"/>
      <w:r w:rsidRPr="001C545D">
        <w:rPr>
          <w:rFonts w:ascii="Times New Roman" w:hAnsi="Times New Roman" w:cs="Times New Roman"/>
          <w:b/>
        </w:rPr>
        <w:t xml:space="preserve"> районе.</w:t>
      </w:r>
    </w:p>
    <w:p w:rsidR="00995B93" w:rsidRPr="001C545D" w:rsidRDefault="00995B93" w:rsidP="00995B93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</w:t>
      </w:r>
      <w:r w:rsidR="00483AF8" w:rsidRPr="001C545D">
        <w:rPr>
          <w:rFonts w:ascii="Times New Roman" w:hAnsi="Times New Roman" w:cs="Times New Roman"/>
        </w:rPr>
        <w:t xml:space="preserve">      </w:t>
      </w:r>
      <w:r w:rsidR="00B71960" w:rsidRPr="001C545D">
        <w:rPr>
          <w:rFonts w:ascii="Times New Roman" w:hAnsi="Times New Roman" w:cs="Times New Roman"/>
        </w:rPr>
        <w:t xml:space="preserve"> </w:t>
      </w:r>
      <w:r w:rsidRPr="001C545D">
        <w:rPr>
          <w:rFonts w:ascii="Times New Roman" w:hAnsi="Times New Roman" w:cs="Times New Roman"/>
        </w:rPr>
        <w:t xml:space="preserve">Принятый и исполненный бюджет района соответствует основным характеристикам статьи 184.1 Бюджетного кодекса РФ и Положению о бюджетном процессе в </w:t>
      </w:r>
      <w:proofErr w:type="spellStart"/>
      <w:r w:rsidRPr="001C545D">
        <w:rPr>
          <w:rFonts w:ascii="Times New Roman" w:hAnsi="Times New Roman" w:cs="Times New Roman"/>
        </w:rPr>
        <w:t>Котельничском</w:t>
      </w:r>
      <w:proofErr w:type="spellEnd"/>
      <w:r w:rsidRPr="001C545D">
        <w:rPr>
          <w:rFonts w:ascii="Times New Roman" w:hAnsi="Times New Roman" w:cs="Times New Roman"/>
        </w:rPr>
        <w:t xml:space="preserve"> районе.</w:t>
      </w:r>
    </w:p>
    <w:p w:rsidR="00995B93" w:rsidRPr="001C545D" w:rsidRDefault="00995B93" w:rsidP="00995B9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</w:rPr>
        <w:t xml:space="preserve">  </w:t>
      </w:r>
      <w:r w:rsidR="00483AF8" w:rsidRPr="001C545D">
        <w:rPr>
          <w:rFonts w:ascii="Times New Roman" w:hAnsi="Times New Roman" w:cs="Times New Roman"/>
        </w:rPr>
        <w:t xml:space="preserve">      </w:t>
      </w:r>
      <w:r w:rsidRPr="001C545D">
        <w:rPr>
          <w:rFonts w:ascii="Times New Roman" w:hAnsi="Times New Roman" w:cs="Times New Roman"/>
          <w:color w:val="000000" w:themeColor="text1"/>
        </w:rPr>
        <w:t xml:space="preserve">Начиная с 2010 года согласно постановлению Правительства Кировской области от 30.03.2010 № 45/120 «Об оценке качества организации и осуществления бюджетного процесса муниципальных образований области» </w:t>
      </w:r>
      <w:r w:rsidR="00ED7607" w:rsidRPr="001C545D">
        <w:rPr>
          <w:rFonts w:ascii="Times New Roman" w:hAnsi="Times New Roman" w:cs="Times New Roman"/>
          <w:color w:val="000000" w:themeColor="text1"/>
        </w:rPr>
        <w:t>ежеквартально проводит</w:t>
      </w:r>
      <w:r w:rsidRPr="001C545D">
        <w:rPr>
          <w:rFonts w:ascii="Times New Roman" w:hAnsi="Times New Roman" w:cs="Times New Roman"/>
          <w:color w:val="000000" w:themeColor="text1"/>
        </w:rPr>
        <w:t>ся оценка качества организации и осуществления бюджетного процесса муниципальных образований области.</w:t>
      </w:r>
    </w:p>
    <w:p w:rsidR="00995B93" w:rsidRPr="001C545D" w:rsidRDefault="00995B93" w:rsidP="00995B93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</w:t>
      </w:r>
      <w:r w:rsidR="00483AF8" w:rsidRPr="001C545D">
        <w:rPr>
          <w:rFonts w:ascii="Times New Roman" w:hAnsi="Times New Roman" w:cs="Times New Roman"/>
          <w:color w:val="000000" w:themeColor="text1"/>
        </w:rPr>
        <w:t xml:space="preserve">     </w:t>
      </w:r>
      <w:r w:rsidR="00B71960" w:rsidRPr="001C545D">
        <w:rPr>
          <w:rFonts w:ascii="Times New Roman" w:hAnsi="Times New Roman" w:cs="Times New Roman"/>
          <w:color w:val="000000" w:themeColor="text1"/>
        </w:rPr>
        <w:t xml:space="preserve"> </w:t>
      </w:r>
      <w:r w:rsidR="00483AF8" w:rsidRPr="001C545D">
        <w:rPr>
          <w:rFonts w:ascii="Times New Roman" w:hAnsi="Times New Roman" w:cs="Times New Roman"/>
          <w:color w:val="000000" w:themeColor="text1"/>
        </w:rPr>
        <w:t xml:space="preserve"> </w:t>
      </w:r>
      <w:r w:rsidRPr="001C545D">
        <w:rPr>
          <w:rFonts w:ascii="Times New Roman" w:hAnsi="Times New Roman" w:cs="Times New Roman"/>
          <w:color w:val="000000" w:themeColor="text1"/>
        </w:rPr>
        <w:t xml:space="preserve">В ходе контрольного мероприятия проведена проверка отдельных наиболее важных показателей качества бюджетного процесса в </w:t>
      </w:r>
      <w:proofErr w:type="spellStart"/>
      <w:r w:rsidRPr="001C545D">
        <w:rPr>
          <w:rFonts w:ascii="Times New Roman" w:hAnsi="Times New Roman" w:cs="Times New Roman"/>
          <w:color w:val="000000" w:themeColor="text1"/>
        </w:rPr>
        <w:t>Котельничском</w:t>
      </w:r>
      <w:proofErr w:type="spellEnd"/>
      <w:r w:rsidRPr="001C545D">
        <w:rPr>
          <w:rFonts w:ascii="Times New Roman" w:hAnsi="Times New Roman" w:cs="Times New Roman"/>
          <w:color w:val="000000" w:themeColor="text1"/>
        </w:rPr>
        <w:t xml:space="preserve"> муниципальном районе, связанных с соблюдением требований бюджетного кодекса РФ. </w:t>
      </w:r>
      <w:proofErr w:type="gramStart"/>
      <w:r w:rsidRPr="001C545D">
        <w:rPr>
          <w:rFonts w:ascii="Times New Roman" w:hAnsi="Times New Roman" w:cs="Times New Roman"/>
          <w:color w:val="000000" w:themeColor="text1"/>
        </w:rPr>
        <w:t>Это показатели: дефицит бюджета (ст.92.1 БК РФ),</w:t>
      </w:r>
      <w:r w:rsidRPr="001C545D">
        <w:rPr>
          <w:rFonts w:ascii="Times New Roman" w:hAnsi="Times New Roman" w:cs="Times New Roman"/>
        </w:rPr>
        <w:t xml:space="preserve"> предельный объём муниципального долга (ст. 107 БК РФ), расходы на обслуживание муниципального долга (ст.111 БК РФ), предельный объём заимствований (ст.106 БК РФ).</w:t>
      </w:r>
      <w:proofErr w:type="gramEnd"/>
      <w:r w:rsidRPr="001C545D">
        <w:rPr>
          <w:rFonts w:ascii="Times New Roman" w:hAnsi="Times New Roman" w:cs="Times New Roman"/>
        </w:rPr>
        <w:t xml:space="preserve"> Все предельные объёмы соблюдены.</w:t>
      </w:r>
    </w:p>
    <w:p w:rsidR="00496D85" w:rsidRPr="001C545D" w:rsidRDefault="0009432B" w:rsidP="00995B93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</w:t>
      </w:r>
      <w:r w:rsidR="00B71960" w:rsidRPr="001C545D">
        <w:rPr>
          <w:rFonts w:ascii="Times New Roman" w:hAnsi="Times New Roman" w:cs="Times New Roman"/>
        </w:rPr>
        <w:t xml:space="preserve">  </w:t>
      </w:r>
      <w:r w:rsidRPr="001C545D">
        <w:rPr>
          <w:rFonts w:ascii="Times New Roman" w:hAnsi="Times New Roman" w:cs="Times New Roman"/>
        </w:rPr>
        <w:t xml:space="preserve">Исполнение местного бюджета, в соответствии со ст.215.1 Бюджетного кодекса, обеспечивается Администрацией муниципального образования, а организация исполнения бюджета возлагается на финансовый орган. </w:t>
      </w:r>
      <w:proofErr w:type="gramStart"/>
      <w:r w:rsidRPr="001C545D">
        <w:rPr>
          <w:rFonts w:ascii="Times New Roman" w:hAnsi="Times New Roman" w:cs="Times New Roman"/>
        </w:rPr>
        <w:t>В соответствии со ст.217 и ст. 217.1 Бюджетного кодекса РФ «Порядок составления и ведения сводной бюдж</w:t>
      </w:r>
      <w:r w:rsidR="00DD0B82" w:rsidRPr="001C545D">
        <w:rPr>
          <w:rFonts w:ascii="Times New Roman" w:hAnsi="Times New Roman" w:cs="Times New Roman"/>
        </w:rPr>
        <w:t>етной росписи районного бюджета</w:t>
      </w:r>
      <w:r w:rsidR="00F82416" w:rsidRPr="001C545D">
        <w:rPr>
          <w:rFonts w:ascii="Times New Roman" w:hAnsi="Times New Roman" w:cs="Times New Roman"/>
        </w:rPr>
        <w:t xml:space="preserve"> на </w:t>
      </w:r>
      <w:r w:rsidR="00F82416" w:rsidRPr="001C545D">
        <w:rPr>
          <w:rFonts w:ascii="Times New Roman" w:hAnsi="Times New Roman" w:cs="Times New Roman"/>
        </w:rPr>
        <w:lastRenderedPageBreak/>
        <w:t>2016 год</w:t>
      </w:r>
      <w:r w:rsidRPr="001C545D">
        <w:rPr>
          <w:rFonts w:ascii="Times New Roman" w:hAnsi="Times New Roman" w:cs="Times New Roman"/>
        </w:rPr>
        <w:t>» утвержден приказом финансового управления а</w:t>
      </w:r>
      <w:r w:rsidR="00735ADF" w:rsidRPr="001C545D">
        <w:rPr>
          <w:rFonts w:ascii="Times New Roman" w:hAnsi="Times New Roman" w:cs="Times New Roman"/>
        </w:rPr>
        <w:t xml:space="preserve">дминистрации </w:t>
      </w:r>
      <w:proofErr w:type="spellStart"/>
      <w:r w:rsidR="00735ADF" w:rsidRPr="001C545D">
        <w:rPr>
          <w:rFonts w:ascii="Times New Roman" w:hAnsi="Times New Roman" w:cs="Times New Roman"/>
        </w:rPr>
        <w:t>Котельничского</w:t>
      </w:r>
      <w:proofErr w:type="spellEnd"/>
      <w:r w:rsidR="00735ADF" w:rsidRPr="001C545D">
        <w:rPr>
          <w:rFonts w:ascii="Times New Roman" w:hAnsi="Times New Roman" w:cs="Times New Roman"/>
        </w:rPr>
        <w:t xml:space="preserve"> района за № </w:t>
      </w:r>
      <w:r w:rsidR="00F82416" w:rsidRPr="001C545D">
        <w:rPr>
          <w:rFonts w:ascii="Times New Roman" w:hAnsi="Times New Roman" w:cs="Times New Roman"/>
        </w:rPr>
        <w:t>44</w:t>
      </w:r>
      <w:r w:rsidR="00735ADF" w:rsidRPr="001C545D">
        <w:rPr>
          <w:rFonts w:ascii="Times New Roman" w:hAnsi="Times New Roman" w:cs="Times New Roman"/>
        </w:rPr>
        <w:t xml:space="preserve"> от 1</w:t>
      </w:r>
      <w:r w:rsidR="00F82416" w:rsidRPr="001C545D">
        <w:rPr>
          <w:rFonts w:ascii="Times New Roman" w:hAnsi="Times New Roman" w:cs="Times New Roman"/>
        </w:rPr>
        <w:t>2</w:t>
      </w:r>
      <w:r w:rsidR="00735ADF" w:rsidRPr="001C545D">
        <w:rPr>
          <w:rFonts w:ascii="Times New Roman" w:hAnsi="Times New Roman" w:cs="Times New Roman"/>
        </w:rPr>
        <w:t>.1</w:t>
      </w:r>
      <w:r w:rsidR="00F82416" w:rsidRPr="001C545D">
        <w:rPr>
          <w:rFonts w:ascii="Times New Roman" w:hAnsi="Times New Roman" w:cs="Times New Roman"/>
        </w:rPr>
        <w:t>2</w:t>
      </w:r>
      <w:r w:rsidR="00735ADF" w:rsidRPr="001C545D">
        <w:rPr>
          <w:rFonts w:ascii="Times New Roman" w:hAnsi="Times New Roman" w:cs="Times New Roman"/>
        </w:rPr>
        <w:t>.201</w:t>
      </w:r>
      <w:r w:rsidR="00F82416" w:rsidRPr="001C545D">
        <w:rPr>
          <w:rFonts w:ascii="Times New Roman" w:hAnsi="Times New Roman" w:cs="Times New Roman"/>
        </w:rPr>
        <w:t>5</w:t>
      </w:r>
      <w:r w:rsidR="00735ADF" w:rsidRPr="001C545D">
        <w:rPr>
          <w:rFonts w:ascii="Times New Roman" w:hAnsi="Times New Roman" w:cs="Times New Roman"/>
        </w:rPr>
        <w:t xml:space="preserve"> и «Порядок составления и ведения бюджетных росписей главных распорядителей средств бюджета</w:t>
      </w:r>
      <w:r w:rsidR="00DD0B82" w:rsidRPr="001C545D">
        <w:rPr>
          <w:rFonts w:ascii="Times New Roman" w:hAnsi="Times New Roman" w:cs="Times New Roman"/>
        </w:rPr>
        <w:t>, главных администраторов источников финансирования</w:t>
      </w:r>
      <w:r w:rsidR="00735ADF" w:rsidRPr="001C545D">
        <w:rPr>
          <w:rFonts w:ascii="Times New Roman" w:hAnsi="Times New Roman" w:cs="Times New Roman"/>
        </w:rPr>
        <w:t xml:space="preserve"> </w:t>
      </w:r>
      <w:r w:rsidR="00DD0B82" w:rsidRPr="001C545D">
        <w:rPr>
          <w:rFonts w:ascii="Times New Roman" w:hAnsi="Times New Roman" w:cs="Times New Roman"/>
        </w:rPr>
        <w:t xml:space="preserve">дефицита расходов бюджета </w:t>
      </w:r>
      <w:r w:rsidR="00735ADF" w:rsidRPr="001C545D">
        <w:rPr>
          <w:rFonts w:ascii="Times New Roman" w:hAnsi="Times New Roman" w:cs="Times New Roman"/>
        </w:rPr>
        <w:t>и в</w:t>
      </w:r>
      <w:r w:rsidR="00B122F4" w:rsidRPr="001C545D">
        <w:rPr>
          <w:rFonts w:ascii="Times New Roman" w:hAnsi="Times New Roman" w:cs="Times New Roman"/>
        </w:rPr>
        <w:t>несения изменений в них на 201</w:t>
      </w:r>
      <w:r w:rsidR="00F82416" w:rsidRPr="001C545D">
        <w:rPr>
          <w:rFonts w:ascii="Times New Roman" w:hAnsi="Times New Roman" w:cs="Times New Roman"/>
        </w:rPr>
        <w:t>6</w:t>
      </w:r>
      <w:r w:rsidR="00735ADF" w:rsidRPr="001C545D">
        <w:rPr>
          <w:rFonts w:ascii="Times New Roman" w:hAnsi="Times New Roman" w:cs="Times New Roman"/>
        </w:rPr>
        <w:t xml:space="preserve"> год</w:t>
      </w:r>
      <w:proofErr w:type="gramEnd"/>
      <w:r w:rsidR="00F82416" w:rsidRPr="001C545D">
        <w:rPr>
          <w:rFonts w:ascii="Times New Roman" w:hAnsi="Times New Roman" w:cs="Times New Roman"/>
        </w:rPr>
        <w:t xml:space="preserve">» </w:t>
      </w:r>
      <w:proofErr w:type="gramStart"/>
      <w:r w:rsidR="00F82416" w:rsidRPr="001C545D">
        <w:rPr>
          <w:rFonts w:ascii="Times New Roman" w:hAnsi="Times New Roman" w:cs="Times New Roman"/>
        </w:rPr>
        <w:t>утвержден</w:t>
      </w:r>
      <w:proofErr w:type="gramEnd"/>
      <w:r w:rsidR="00735ADF" w:rsidRPr="001C545D">
        <w:rPr>
          <w:rFonts w:ascii="Times New Roman" w:hAnsi="Times New Roman" w:cs="Times New Roman"/>
        </w:rPr>
        <w:t xml:space="preserve"> приказом финансового управления Администрац</w:t>
      </w:r>
      <w:r w:rsidR="00A96F99" w:rsidRPr="001C545D">
        <w:rPr>
          <w:rFonts w:ascii="Times New Roman" w:hAnsi="Times New Roman" w:cs="Times New Roman"/>
        </w:rPr>
        <w:t xml:space="preserve">ии </w:t>
      </w:r>
      <w:proofErr w:type="spellStart"/>
      <w:r w:rsidR="00A96F99" w:rsidRPr="001C545D">
        <w:rPr>
          <w:rFonts w:ascii="Times New Roman" w:hAnsi="Times New Roman" w:cs="Times New Roman"/>
        </w:rPr>
        <w:t>Котельничского</w:t>
      </w:r>
      <w:proofErr w:type="spellEnd"/>
      <w:r w:rsidR="00A96F99" w:rsidRPr="001C545D">
        <w:rPr>
          <w:rFonts w:ascii="Times New Roman" w:hAnsi="Times New Roman" w:cs="Times New Roman"/>
        </w:rPr>
        <w:t xml:space="preserve"> района за № </w:t>
      </w:r>
      <w:r w:rsidR="00F82416" w:rsidRPr="001C545D">
        <w:rPr>
          <w:rFonts w:ascii="Times New Roman" w:hAnsi="Times New Roman" w:cs="Times New Roman"/>
        </w:rPr>
        <w:t>45</w:t>
      </w:r>
      <w:r w:rsidR="00A96F99" w:rsidRPr="001C545D">
        <w:rPr>
          <w:rFonts w:ascii="Times New Roman" w:hAnsi="Times New Roman" w:cs="Times New Roman"/>
        </w:rPr>
        <w:t xml:space="preserve"> от </w:t>
      </w:r>
      <w:r w:rsidR="00F82416" w:rsidRPr="001C545D">
        <w:rPr>
          <w:rFonts w:ascii="Times New Roman" w:hAnsi="Times New Roman" w:cs="Times New Roman"/>
        </w:rPr>
        <w:t>14</w:t>
      </w:r>
      <w:r w:rsidR="00A96F99" w:rsidRPr="001C545D">
        <w:rPr>
          <w:rFonts w:ascii="Times New Roman" w:hAnsi="Times New Roman" w:cs="Times New Roman"/>
        </w:rPr>
        <w:t>.12. 201</w:t>
      </w:r>
      <w:r w:rsidR="00F82416" w:rsidRPr="001C545D">
        <w:rPr>
          <w:rFonts w:ascii="Times New Roman" w:hAnsi="Times New Roman" w:cs="Times New Roman"/>
        </w:rPr>
        <w:t>5.</w:t>
      </w:r>
      <w:r w:rsidR="00A96F99" w:rsidRPr="001C545D">
        <w:rPr>
          <w:rFonts w:ascii="Times New Roman" w:hAnsi="Times New Roman" w:cs="Times New Roman"/>
        </w:rPr>
        <w:t xml:space="preserve"> </w:t>
      </w:r>
    </w:p>
    <w:p w:rsidR="00FB7CF3" w:rsidRPr="001C545D" w:rsidRDefault="00FB7CF3" w:rsidP="00995B93">
      <w:pPr>
        <w:spacing w:line="360" w:lineRule="auto"/>
        <w:jc w:val="both"/>
        <w:rPr>
          <w:rFonts w:ascii="Times New Roman" w:hAnsi="Times New Roman" w:cs="Times New Roman"/>
        </w:rPr>
      </w:pPr>
    </w:p>
    <w:p w:rsidR="006C790F" w:rsidRPr="001C545D" w:rsidRDefault="00374E18" w:rsidP="006C790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545D">
        <w:rPr>
          <w:rFonts w:ascii="Times New Roman" w:hAnsi="Times New Roman" w:cs="Times New Roman"/>
          <w:b/>
        </w:rPr>
        <w:t xml:space="preserve">                      </w:t>
      </w:r>
      <w:r w:rsidR="00995B93" w:rsidRPr="001C545D">
        <w:rPr>
          <w:rFonts w:ascii="Times New Roman" w:hAnsi="Times New Roman" w:cs="Times New Roman"/>
          <w:b/>
        </w:rPr>
        <w:t xml:space="preserve">Анализ </w:t>
      </w:r>
      <w:r w:rsidR="006C790F" w:rsidRPr="001C545D">
        <w:rPr>
          <w:rFonts w:ascii="Times New Roman" w:hAnsi="Times New Roman" w:cs="Times New Roman"/>
          <w:b/>
        </w:rPr>
        <w:t xml:space="preserve">исполнения доходной части бюджета </w:t>
      </w:r>
    </w:p>
    <w:p w:rsidR="00FB7CF3" w:rsidRPr="001C545D" w:rsidRDefault="00FB7CF3" w:rsidP="006C790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95B93" w:rsidRPr="001C545D" w:rsidRDefault="006C790F" w:rsidP="00995B93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</w:t>
      </w:r>
      <w:r w:rsidR="00483AF8" w:rsidRPr="001C545D">
        <w:rPr>
          <w:rFonts w:ascii="Times New Roman" w:hAnsi="Times New Roman" w:cs="Times New Roman"/>
        </w:rPr>
        <w:t xml:space="preserve"> </w:t>
      </w:r>
      <w:r w:rsidRPr="001C545D">
        <w:rPr>
          <w:rFonts w:ascii="Times New Roman" w:hAnsi="Times New Roman" w:cs="Times New Roman"/>
        </w:rPr>
        <w:t xml:space="preserve">  </w:t>
      </w:r>
      <w:r w:rsidR="00483AF8" w:rsidRPr="001C545D">
        <w:rPr>
          <w:rFonts w:ascii="Times New Roman" w:hAnsi="Times New Roman" w:cs="Times New Roman"/>
        </w:rPr>
        <w:t xml:space="preserve"> </w:t>
      </w:r>
      <w:r w:rsidR="00411D5E" w:rsidRPr="001C545D">
        <w:rPr>
          <w:rFonts w:ascii="Times New Roman" w:hAnsi="Times New Roman" w:cs="Times New Roman"/>
        </w:rPr>
        <w:t>Доходная часть бюджета района с учётом безвозмездных перечислений из бюджета области за 201</w:t>
      </w:r>
      <w:r w:rsidR="002652D5" w:rsidRPr="001C545D">
        <w:rPr>
          <w:rFonts w:ascii="Times New Roman" w:hAnsi="Times New Roman" w:cs="Times New Roman"/>
        </w:rPr>
        <w:t>6</w:t>
      </w:r>
      <w:r w:rsidR="00411D5E" w:rsidRPr="001C545D">
        <w:rPr>
          <w:rFonts w:ascii="Times New Roman" w:hAnsi="Times New Roman" w:cs="Times New Roman"/>
        </w:rPr>
        <w:t xml:space="preserve"> год исполнена в сумме </w:t>
      </w:r>
      <w:r w:rsidR="002652D5" w:rsidRPr="001C545D">
        <w:rPr>
          <w:rFonts w:ascii="Times New Roman" w:hAnsi="Times New Roman" w:cs="Times New Roman"/>
        </w:rPr>
        <w:t>322746,6</w:t>
      </w:r>
      <w:r w:rsidR="00411D5E" w:rsidRPr="001C545D">
        <w:rPr>
          <w:rFonts w:ascii="Times New Roman" w:hAnsi="Times New Roman" w:cs="Times New Roman"/>
        </w:rPr>
        <w:t xml:space="preserve"> тыс. рублей, при уточненном плане </w:t>
      </w:r>
      <w:r w:rsidR="002652D5" w:rsidRPr="001C545D">
        <w:rPr>
          <w:rFonts w:ascii="Times New Roman" w:hAnsi="Times New Roman" w:cs="Times New Roman"/>
        </w:rPr>
        <w:t>326839,1</w:t>
      </w:r>
      <w:r w:rsidR="00411D5E" w:rsidRPr="001C545D">
        <w:rPr>
          <w:rFonts w:ascii="Times New Roman" w:hAnsi="Times New Roman" w:cs="Times New Roman"/>
        </w:rPr>
        <w:t xml:space="preserve"> тыс. рублей, или на </w:t>
      </w:r>
      <w:r w:rsidR="002652D5" w:rsidRPr="001C545D">
        <w:rPr>
          <w:rFonts w:ascii="Times New Roman" w:hAnsi="Times New Roman" w:cs="Times New Roman"/>
        </w:rPr>
        <w:t>98,7</w:t>
      </w:r>
      <w:r w:rsidR="00411D5E" w:rsidRPr="001C545D">
        <w:rPr>
          <w:rFonts w:ascii="Times New Roman" w:hAnsi="Times New Roman" w:cs="Times New Roman"/>
        </w:rPr>
        <w:t xml:space="preserve"> % к уточнённому годовому плану.</w:t>
      </w:r>
    </w:p>
    <w:p w:rsidR="00F9361B" w:rsidRPr="001C545D" w:rsidRDefault="00B71960" w:rsidP="00995B93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 </w:t>
      </w:r>
      <w:r w:rsidR="00DA78F9" w:rsidRPr="001C545D">
        <w:rPr>
          <w:rFonts w:ascii="Times New Roman" w:hAnsi="Times New Roman" w:cs="Times New Roman"/>
        </w:rPr>
        <w:t>План по собственным налоговым и неналоговым доходам выполнен на 102,6 %, при уточненном плане 61887,7 тыс. рублей, поступило 63507,3 тыс. рублей.</w:t>
      </w:r>
    </w:p>
    <w:p w:rsidR="00995B93" w:rsidRPr="001C545D" w:rsidRDefault="00EE0722" w:rsidP="00EE0722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 </w:t>
      </w:r>
      <w:r w:rsidR="00995B93" w:rsidRPr="001C545D">
        <w:rPr>
          <w:rFonts w:ascii="Times New Roman" w:hAnsi="Times New Roman" w:cs="Times New Roman"/>
        </w:rPr>
        <w:t xml:space="preserve">Основные показатели исполнения доходов бюджета района </w:t>
      </w:r>
      <w:r w:rsidRPr="001C545D">
        <w:rPr>
          <w:rFonts w:ascii="Times New Roman" w:hAnsi="Times New Roman" w:cs="Times New Roman"/>
        </w:rPr>
        <w:t xml:space="preserve">             </w:t>
      </w:r>
      <w:r w:rsidR="00995B93" w:rsidRPr="001C545D">
        <w:rPr>
          <w:rFonts w:ascii="Times New Roman" w:hAnsi="Times New Roman" w:cs="Times New Roman"/>
        </w:rPr>
        <w:t>представлены в следующей таблице:</w:t>
      </w:r>
    </w:p>
    <w:p w:rsidR="00995B93" w:rsidRPr="001C545D" w:rsidRDefault="00995B93" w:rsidP="00995B93">
      <w:pPr>
        <w:ind w:firstLine="900"/>
        <w:jc w:val="right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тыс. рублей</w:t>
      </w:r>
    </w:p>
    <w:tbl>
      <w:tblPr>
        <w:tblW w:w="94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276"/>
        <w:gridCol w:w="1276"/>
        <w:gridCol w:w="1134"/>
        <w:gridCol w:w="992"/>
        <w:gridCol w:w="885"/>
        <w:gridCol w:w="900"/>
      </w:tblGrid>
      <w:tr w:rsidR="00995B93" w:rsidRPr="001C545D" w:rsidTr="00CC1444">
        <w:trPr>
          <w:trHeight w:val="484"/>
          <w:tblCellSpacing w:w="0" w:type="dxa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93" w:rsidRPr="001C545D" w:rsidRDefault="003A3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5B93" w:rsidRPr="001C545D">
              <w:rPr>
                <w:rFonts w:ascii="Times New Roman" w:hAnsi="Times New Roman" w:cs="Times New Roman"/>
                <w:b/>
                <w:bCs/>
              </w:rPr>
              <w:t>Наименование 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3" w:rsidRPr="001C545D" w:rsidRDefault="00995B93">
            <w:pPr>
              <w:ind w:firstLine="190"/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3" w:rsidRPr="001C545D" w:rsidRDefault="00995B93">
            <w:pPr>
              <w:ind w:firstLine="69"/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  <w:bCs/>
              </w:rPr>
              <w:t>Отклонение</w:t>
            </w:r>
            <w:proofErr w:type="gramStart"/>
            <w:r w:rsidRPr="001C545D">
              <w:rPr>
                <w:rFonts w:ascii="Times New Roman" w:hAnsi="Times New Roman" w:cs="Times New Roman"/>
                <w:b/>
                <w:bCs/>
              </w:rPr>
              <w:t xml:space="preserve"> (+,-)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3" w:rsidRPr="001C545D" w:rsidRDefault="00995B93">
            <w:pPr>
              <w:ind w:firstLine="62"/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3" w:rsidRPr="001C545D" w:rsidRDefault="00B122F4" w:rsidP="00496D85">
            <w:pPr>
              <w:ind w:firstLine="64"/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  <w:bCs/>
              </w:rPr>
              <w:t>201</w:t>
            </w:r>
            <w:r w:rsidR="00496D85" w:rsidRPr="001C545D">
              <w:rPr>
                <w:rFonts w:ascii="Times New Roman" w:hAnsi="Times New Roman" w:cs="Times New Roman"/>
                <w:b/>
                <w:bCs/>
              </w:rPr>
              <w:t>6</w:t>
            </w:r>
            <w:r w:rsidRPr="001C545D">
              <w:rPr>
                <w:rFonts w:ascii="Times New Roman" w:hAnsi="Times New Roman" w:cs="Times New Roman"/>
                <w:b/>
                <w:bCs/>
              </w:rPr>
              <w:t xml:space="preserve"> к 201</w:t>
            </w:r>
            <w:r w:rsidR="00496D85" w:rsidRPr="001C545D">
              <w:rPr>
                <w:rFonts w:ascii="Times New Roman" w:hAnsi="Times New Roman" w:cs="Times New Roman"/>
                <w:b/>
                <w:bCs/>
              </w:rPr>
              <w:t>5</w:t>
            </w:r>
            <w:r w:rsidR="00995B93" w:rsidRPr="001C545D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  <w:proofErr w:type="gramStart"/>
            <w:r w:rsidR="00995B93" w:rsidRPr="001C545D">
              <w:rPr>
                <w:rFonts w:ascii="Times New Roman" w:hAnsi="Times New Roman" w:cs="Times New Roman"/>
                <w:b/>
                <w:bCs/>
              </w:rPr>
              <w:t xml:space="preserve"> (%)</w:t>
            </w:r>
            <w:proofErr w:type="gramEnd"/>
          </w:p>
        </w:tc>
      </w:tr>
      <w:tr w:rsidR="00995B93" w:rsidRPr="001C545D" w:rsidTr="00CC1444">
        <w:trPr>
          <w:trHeight w:val="758"/>
          <w:tblCellSpacing w:w="0" w:type="dxa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93" w:rsidRPr="001C545D" w:rsidRDefault="00995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3" w:rsidRPr="001C545D" w:rsidRDefault="00B122F4" w:rsidP="00496D85">
            <w:pPr>
              <w:ind w:firstLine="97"/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  <w:bCs/>
              </w:rPr>
              <w:t>201</w:t>
            </w:r>
            <w:r w:rsidR="00496D85" w:rsidRPr="001C545D">
              <w:rPr>
                <w:rFonts w:ascii="Times New Roman" w:hAnsi="Times New Roman" w:cs="Times New Roman"/>
                <w:b/>
                <w:bCs/>
              </w:rPr>
              <w:t>6</w:t>
            </w:r>
            <w:r w:rsidR="00995B93" w:rsidRPr="001C545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3" w:rsidRPr="001C545D" w:rsidRDefault="00B122F4" w:rsidP="00496D85">
            <w:pPr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  <w:bCs/>
              </w:rPr>
              <w:t>201</w:t>
            </w:r>
            <w:r w:rsidR="00496D85" w:rsidRPr="001C545D">
              <w:rPr>
                <w:rFonts w:ascii="Times New Roman" w:hAnsi="Times New Roman" w:cs="Times New Roman"/>
                <w:b/>
                <w:bCs/>
              </w:rPr>
              <w:t>5</w:t>
            </w:r>
            <w:r w:rsidR="00995B93" w:rsidRPr="001C545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93" w:rsidRPr="001C545D" w:rsidRDefault="00995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44" w:rsidRPr="001C545D" w:rsidRDefault="00B122F4" w:rsidP="00496D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45D">
              <w:rPr>
                <w:rFonts w:ascii="Times New Roman" w:hAnsi="Times New Roman" w:cs="Times New Roman"/>
                <w:b/>
                <w:bCs/>
              </w:rPr>
              <w:t>201</w:t>
            </w:r>
            <w:r w:rsidR="00496D85" w:rsidRPr="001C545D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995B93" w:rsidRPr="001C545D" w:rsidRDefault="00995B93" w:rsidP="00496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3" w:rsidRPr="001C545D" w:rsidRDefault="00B122F4" w:rsidP="00496D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45D">
              <w:rPr>
                <w:rFonts w:ascii="Times New Roman" w:hAnsi="Times New Roman" w:cs="Times New Roman"/>
                <w:b/>
                <w:bCs/>
              </w:rPr>
              <w:t>201</w:t>
            </w:r>
            <w:r w:rsidR="00496D85" w:rsidRPr="001C545D">
              <w:rPr>
                <w:rFonts w:ascii="Times New Roman" w:hAnsi="Times New Roman" w:cs="Times New Roman"/>
                <w:b/>
                <w:bCs/>
              </w:rPr>
              <w:t>5</w:t>
            </w:r>
            <w:r w:rsidR="00995B93" w:rsidRPr="001C545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93" w:rsidRPr="001C545D" w:rsidRDefault="00995B93">
            <w:pPr>
              <w:rPr>
                <w:rFonts w:ascii="Times New Roman" w:hAnsi="Times New Roman" w:cs="Times New Roman"/>
              </w:rPr>
            </w:pPr>
          </w:p>
        </w:tc>
      </w:tr>
      <w:tr w:rsidR="00D7643D" w:rsidRPr="001C545D" w:rsidTr="00CC1444">
        <w:trPr>
          <w:trHeight w:val="97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CC1444" w:rsidRPr="001C545D" w:rsidRDefault="00CC1444" w:rsidP="00C5549F">
            <w:pPr>
              <w:ind w:firstLine="18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7643D" w:rsidRPr="001C545D" w:rsidRDefault="00D7643D" w:rsidP="00C5549F">
            <w:pPr>
              <w:ind w:firstLine="18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Cs/>
                <w:color w:val="000000" w:themeColor="text1"/>
              </w:rPr>
              <w:t>Налоговые доходы</w:t>
            </w:r>
          </w:p>
          <w:p w:rsidR="00D7643D" w:rsidRPr="001C545D" w:rsidRDefault="00D7643D" w:rsidP="00C5549F">
            <w:pPr>
              <w:ind w:firstLine="1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7643D" w:rsidRPr="001C545D" w:rsidRDefault="002652D5" w:rsidP="00CC1444">
            <w:pPr>
              <w:ind w:firstLine="1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47070,7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7643D" w:rsidRPr="001C545D" w:rsidRDefault="00D7643D" w:rsidP="00CC1444">
            <w:pPr>
              <w:ind w:firstLine="1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40  396,2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6674,5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103,6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116,5</w:t>
            </w:r>
          </w:p>
        </w:tc>
      </w:tr>
      <w:tr w:rsidR="00D7643D" w:rsidRPr="001C545D" w:rsidTr="00CC1444">
        <w:trPr>
          <w:trHeight w:val="95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C1444" w:rsidRPr="001C545D" w:rsidRDefault="00CC1444" w:rsidP="00C5549F">
            <w:pPr>
              <w:ind w:firstLine="180"/>
              <w:rPr>
                <w:rFonts w:ascii="Times New Roman" w:hAnsi="Times New Roman" w:cs="Times New Roman"/>
                <w:bCs/>
              </w:rPr>
            </w:pPr>
          </w:p>
          <w:p w:rsidR="00D7643D" w:rsidRPr="001C545D" w:rsidRDefault="00D7643D" w:rsidP="00C5549F">
            <w:pPr>
              <w:ind w:firstLine="180"/>
              <w:rPr>
                <w:rFonts w:ascii="Times New Roman" w:eastAsia="Times New Roman" w:hAnsi="Times New Roman" w:cs="Times New Roman"/>
                <w:bCs/>
              </w:rPr>
            </w:pPr>
            <w:r w:rsidRPr="001C545D">
              <w:rPr>
                <w:rFonts w:ascii="Times New Roman" w:hAnsi="Times New Roman" w:cs="Times New Roman"/>
                <w:bCs/>
              </w:rPr>
              <w:t>Неналоговые доходы</w:t>
            </w:r>
          </w:p>
          <w:p w:rsidR="00D7643D" w:rsidRPr="001C545D" w:rsidRDefault="00D7643D" w:rsidP="00C55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7643D" w:rsidRPr="001C545D" w:rsidRDefault="002652D5" w:rsidP="00CC1444">
            <w:pPr>
              <w:ind w:firstLine="180"/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16436,6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7643D" w:rsidRPr="001C545D" w:rsidRDefault="00D7643D" w:rsidP="00CC1444">
            <w:pPr>
              <w:ind w:firstLine="180"/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15 515,3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7643D" w:rsidRPr="001C545D" w:rsidRDefault="00D7643D" w:rsidP="00CC1444">
            <w:pPr>
              <w:ind w:firstLine="180"/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105,9</w:t>
            </w:r>
          </w:p>
        </w:tc>
      </w:tr>
      <w:tr w:rsidR="00D7643D" w:rsidRPr="001C545D" w:rsidTr="00CC1444">
        <w:trPr>
          <w:trHeight w:val="1035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1F7"/>
            <w:vAlign w:val="center"/>
            <w:hideMark/>
          </w:tcPr>
          <w:p w:rsidR="00D7643D" w:rsidRPr="001C545D" w:rsidRDefault="00D7643D" w:rsidP="00C5549F">
            <w:pPr>
              <w:ind w:left="180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  <w:bCs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1F7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259239,3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1F7"/>
            <w:vAlign w:val="center"/>
            <w:hideMark/>
          </w:tcPr>
          <w:p w:rsidR="00D7643D" w:rsidRPr="001C545D" w:rsidRDefault="00D7643D" w:rsidP="00CC1444">
            <w:pPr>
              <w:ind w:firstLine="180"/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287 551,5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1F7"/>
            <w:vAlign w:val="center"/>
            <w:hideMark/>
          </w:tcPr>
          <w:p w:rsidR="00D7643D" w:rsidRPr="001C545D" w:rsidRDefault="00CC1444" w:rsidP="00CC1444">
            <w:pPr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-28312,2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1F7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1F7"/>
            <w:vAlign w:val="center"/>
            <w:hideMark/>
          </w:tcPr>
          <w:p w:rsidR="00D7643D" w:rsidRPr="001C545D" w:rsidRDefault="00D7643D" w:rsidP="00CC1444">
            <w:pPr>
              <w:ind w:firstLine="180"/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99,</w:t>
            </w:r>
            <w:r w:rsidR="00CC1444" w:rsidRPr="001C5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1F7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</w:rPr>
            </w:pPr>
            <w:r w:rsidRPr="001C545D">
              <w:rPr>
                <w:rFonts w:ascii="Times New Roman" w:hAnsi="Times New Roman" w:cs="Times New Roman"/>
              </w:rPr>
              <w:t>90,2</w:t>
            </w:r>
          </w:p>
        </w:tc>
      </w:tr>
      <w:tr w:rsidR="00D7643D" w:rsidRPr="001C545D" w:rsidTr="00CC1444">
        <w:trPr>
          <w:trHeight w:val="1035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643D" w:rsidRPr="001C545D" w:rsidRDefault="00D7643D" w:rsidP="00C5549F">
            <w:pPr>
              <w:ind w:firstLine="180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</w:rPr>
              <w:t>322746,6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643D" w:rsidRPr="001C545D" w:rsidRDefault="00D7643D" w:rsidP="00CC1444">
            <w:pPr>
              <w:ind w:firstLine="180"/>
              <w:jc w:val="right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</w:rPr>
              <w:t>343 463,0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643D" w:rsidRPr="001C545D" w:rsidRDefault="00CC1444" w:rsidP="00CC14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</w:rPr>
              <w:t>-20716,4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643D" w:rsidRPr="001C545D" w:rsidRDefault="00D7643D" w:rsidP="00CC1444">
            <w:pPr>
              <w:ind w:firstLine="180"/>
              <w:jc w:val="right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643D" w:rsidRPr="001C545D" w:rsidRDefault="00CC1444" w:rsidP="00CC1444">
            <w:pPr>
              <w:ind w:firstLine="180"/>
              <w:jc w:val="right"/>
              <w:rPr>
                <w:rFonts w:ascii="Times New Roman" w:hAnsi="Times New Roman" w:cs="Times New Roman"/>
                <w:b/>
              </w:rPr>
            </w:pPr>
            <w:r w:rsidRPr="001C545D">
              <w:rPr>
                <w:rFonts w:ascii="Times New Roman" w:hAnsi="Times New Roman" w:cs="Times New Roman"/>
                <w:b/>
              </w:rPr>
              <w:t>94,0</w:t>
            </w:r>
          </w:p>
        </w:tc>
      </w:tr>
    </w:tbl>
    <w:p w:rsidR="00995B93" w:rsidRPr="001C545D" w:rsidRDefault="00995B93" w:rsidP="00995B93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995B93" w:rsidRPr="001C545D" w:rsidRDefault="00483AF8" w:rsidP="00483AF8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lastRenderedPageBreak/>
        <w:t xml:space="preserve">        </w:t>
      </w:r>
      <w:r w:rsidR="00995B93" w:rsidRPr="001C545D">
        <w:rPr>
          <w:rFonts w:ascii="Times New Roman" w:hAnsi="Times New Roman" w:cs="Times New Roman"/>
        </w:rPr>
        <w:t>Поступление собственных доходов (без учета безвозм</w:t>
      </w:r>
      <w:r w:rsidR="00C725BC" w:rsidRPr="001C545D">
        <w:rPr>
          <w:rFonts w:ascii="Times New Roman" w:hAnsi="Times New Roman" w:cs="Times New Roman"/>
        </w:rPr>
        <w:t xml:space="preserve">ездных поступлений) составило </w:t>
      </w:r>
      <w:r w:rsidR="001B71B4" w:rsidRPr="001C545D">
        <w:rPr>
          <w:rFonts w:ascii="Times New Roman" w:hAnsi="Times New Roman" w:cs="Times New Roman"/>
        </w:rPr>
        <w:t>63507,3</w:t>
      </w:r>
      <w:r w:rsidR="00C725BC" w:rsidRPr="001C545D">
        <w:rPr>
          <w:rFonts w:ascii="Times New Roman" w:hAnsi="Times New Roman" w:cs="Times New Roman"/>
        </w:rPr>
        <w:t xml:space="preserve">  тыс. рублей, или </w:t>
      </w:r>
      <w:r w:rsidR="001B71B4" w:rsidRPr="001C545D">
        <w:rPr>
          <w:rFonts w:ascii="Times New Roman" w:hAnsi="Times New Roman" w:cs="Times New Roman"/>
        </w:rPr>
        <w:t>102,6</w:t>
      </w:r>
      <w:r w:rsidR="00995B93" w:rsidRPr="001C545D">
        <w:rPr>
          <w:rFonts w:ascii="Times New Roman" w:hAnsi="Times New Roman" w:cs="Times New Roman"/>
        </w:rPr>
        <w:t xml:space="preserve"> %  к годовому плану, в т</w:t>
      </w:r>
      <w:r w:rsidR="00C725BC" w:rsidRPr="001C545D">
        <w:rPr>
          <w:rFonts w:ascii="Times New Roman" w:hAnsi="Times New Roman" w:cs="Times New Roman"/>
        </w:rPr>
        <w:t xml:space="preserve">ом числе налоговых доходов  – </w:t>
      </w:r>
      <w:r w:rsidR="001B71B4" w:rsidRPr="001C545D">
        <w:rPr>
          <w:rFonts w:ascii="Times New Roman" w:hAnsi="Times New Roman" w:cs="Times New Roman"/>
        </w:rPr>
        <w:t>47070,7</w:t>
      </w:r>
      <w:r w:rsidR="00C725BC" w:rsidRPr="001C545D">
        <w:rPr>
          <w:rFonts w:ascii="Times New Roman" w:hAnsi="Times New Roman" w:cs="Times New Roman"/>
        </w:rPr>
        <w:t xml:space="preserve">  тыс. рублей  (</w:t>
      </w:r>
      <w:r w:rsidR="001B71B4" w:rsidRPr="001C545D">
        <w:rPr>
          <w:rFonts w:ascii="Times New Roman" w:hAnsi="Times New Roman" w:cs="Times New Roman"/>
        </w:rPr>
        <w:t>103,6</w:t>
      </w:r>
      <w:r w:rsidR="00C725BC" w:rsidRPr="001C545D">
        <w:rPr>
          <w:rFonts w:ascii="Times New Roman" w:hAnsi="Times New Roman" w:cs="Times New Roman"/>
        </w:rPr>
        <w:t xml:space="preserve"> %), неналоговых доходов – </w:t>
      </w:r>
      <w:r w:rsidR="001B71B4" w:rsidRPr="001C545D">
        <w:rPr>
          <w:rFonts w:ascii="Times New Roman" w:hAnsi="Times New Roman" w:cs="Times New Roman"/>
        </w:rPr>
        <w:t>16436,6</w:t>
      </w:r>
      <w:r w:rsidR="0090219E" w:rsidRPr="001C545D">
        <w:rPr>
          <w:rFonts w:ascii="Times New Roman" w:hAnsi="Times New Roman" w:cs="Times New Roman"/>
        </w:rPr>
        <w:t xml:space="preserve"> тыс. рублей (100,0</w:t>
      </w:r>
      <w:r w:rsidR="00995B93" w:rsidRPr="001C545D">
        <w:rPr>
          <w:rFonts w:ascii="Times New Roman" w:hAnsi="Times New Roman" w:cs="Times New Roman"/>
        </w:rPr>
        <w:t xml:space="preserve"> %).</w:t>
      </w:r>
    </w:p>
    <w:p w:rsidR="00995B93" w:rsidRPr="001C545D" w:rsidRDefault="00483AF8" w:rsidP="00483AF8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 </w:t>
      </w:r>
      <w:r w:rsidR="00995B93" w:rsidRPr="001C545D">
        <w:rPr>
          <w:rFonts w:ascii="Times New Roman" w:hAnsi="Times New Roman" w:cs="Times New Roman"/>
        </w:rPr>
        <w:t xml:space="preserve">В структуре собственных доходов бюджета района налоговые доходы занимают </w:t>
      </w:r>
      <w:r w:rsidR="001B71B4" w:rsidRPr="001C545D">
        <w:rPr>
          <w:rFonts w:ascii="Times New Roman" w:hAnsi="Times New Roman" w:cs="Times New Roman"/>
        </w:rPr>
        <w:t>–</w:t>
      </w:r>
      <w:r w:rsidR="00B802A3" w:rsidRPr="001C545D">
        <w:rPr>
          <w:rFonts w:ascii="Times New Roman" w:hAnsi="Times New Roman" w:cs="Times New Roman"/>
        </w:rPr>
        <w:t xml:space="preserve"> </w:t>
      </w:r>
      <w:r w:rsidR="001B71B4" w:rsidRPr="001C545D">
        <w:rPr>
          <w:rFonts w:ascii="Times New Roman" w:hAnsi="Times New Roman" w:cs="Times New Roman"/>
        </w:rPr>
        <w:t>74,1</w:t>
      </w:r>
      <w:r w:rsidR="00C725BC" w:rsidRPr="001C545D">
        <w:rPr>
          <w:rFonts w:ascii="Times New Roman" w:hAnsi="Times New Roman" w:cs="Times New Roman"/>
        </w:rPr>
        <w:t xml:space="preserve">  %, неналоговые доходы – </w:t>
      </w:r>
      <w:r w:rsidR="001B71B4" w:rsidRPr="001C545D">
        <w:rPr>
          <w:rFonts w:ascii="Times New Roman" w:hAnsi="Times New Roman" w:cs="Times New Roman"/>
        </w:rPr>
        <w:t>25,9</w:t>
      </w:r>
      <w:r w:rsidR="00995B93" w:rsidRPr="001C545D">
        <w:rPr>
          <w:rFonts w:ascii="Times New Roman" w:hAnsi="Times New Roman" w:cs="Times New Roman"/>
        </w:rPr>
        <w:t xml:space="preserve"> %.</w:t>
      </w:r>
    </w:p>
    <w:p w:rsidR="00995B93" w:rsidRPr="001C545D" w:rsidRDefault="00483AF8" w:rsidP="00483AF8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</w:t>
      </w:r>
      <w:r w:rsidR="00CF4E00" w:rsidRPr="001C545D">
        <w:rPr>
          <w:rFonts w:ascii="Times New Roman" w:hAnsi="Times New Roman" w:cs="Times New Roman"/>
        </w:rPr>
        <w:t>К сложившемуся уровню 201</w:t>
      </w:r>
      <w:r w:rsidR="004441E2" w:rsidRPr="001C545D">
        <w:rPr>
          <w:rFonts w:ascii="Times New Roman" w:hAnsi="Times New Roman" w:cs="Times New Roman"/>
        </w:rPr>
        <w:t>5</w:t>
      </w:r>
      <w:r w:rsidR="00995B93" w:rsidRPr="001C545D">
        <w:rPr>
          <w:rFonts w:ascii="Times New Roman" w:hAnsi="Times New Roman" w:cs="Times New Roman"/>
        </w:rPr>
        <w:t xml:space="preserve"> года объе</w:t>
      </w:r>
      <w:r w:rsidR="00CF4E00" w:rsidRPr="001C545D">
        <w:rPr>
          <w:rFonts w:ascii="Times New Roman" w:hAnsi="Times New Roman" w:cs="Times New Roman"/>
        </w:rPr>
        <w:t>м доходов бюджета района за 201</w:t>
      </w:r>
      <w:r w:rsidR="001B71B4" w:rsidRPr="001C545D">
        <w:rPr>
          <w:rFonts w:ascii="Times New Roman" w:hAnsi="Times New Roman" w:cs="Times New Roman"/>
        </w:rPr>
        <w:t>6</w:t>
      </w:r>
      <w:r w:rsidR="00CF4E00" w:rsidRPr="001C545D">
        <w:rPr>
          <w:rFonts w:ascii="Times New Roman" w:hAnsi="Times New Roman" w:cs="Times New Roman"/>
        </w:rPr>
        <w:t xml:space="preserve"> </w:t>
      </w:r>
      <w:r w:rsidR="00122CB3" w:rsidRPr="001C545D">
        <w:rPr>
          <w:rFonts w:ascii="Times New Roman" w:hAnsi="Times New Roman" w:cs="Times New Roman"/>
        </w:rPr>
        <w:t xml:space="preserve">год </w:t>
      </w:r>
      <w:r w:rsidR="001B71B4" w:rsidRPr="001C545D">
        <w:rPr>
          <w:rFonts w:ascii="Times New Roman" w:hAnsi="Times New Roman" w:cs="Times New Roman"/>
        </w:rPr>
        <w:t>уменьшился</w:t>
      </w:r>
      <w:r w:rsidR="00122CB3" w:rsidRPr="001C545D">
        <w:rPr>
          <w:rFonts w:ascii="Times New Roman" w:hAnsi="Times New Roman" w:cs="Times New Roman"/>
        </w:rPr>
        <w:t xml:space="preserve"> на </w:t>
      </w:r>
      <w:r w:rsidR="001B71B4" w:rsidRPr="001C545D">
        <w:rPr>
          <w:rFonts w:ascii="Times New Roman" w:hAnsi="Times New Roman" w:cs="Times New Roman"/>
        </w:rPr>
        <w:t>6</w:t>
      </w:r>
      <w:r w:rsidR="00122CB3" w:rsidRPr="001C545D">
        <w:rPr>
          <w:rFonts w:ascii="Times New Roman" w:hAnsi="Times New Roman" w:cs="Times New Roman"/>
        </w:rPr>
        <w:t xml:space="preserve">  % (</w:t>
      </w:r>
      <w:r w:rsidR="001B71B4" w:rsidRPr="001C545D">
        <w:rPr>
          <w:rFonts w:ascii="Times New Roman" w:hAnsi="Times New Roman" w:cs="Times New Roman"/>
        </w:rPr>
        <w:t>20716,3</w:t>
      </w:r>
      <w:r w:rsidR="00995B93" w:rsidRPr="001C545D">
        <w:rPr>
          <w:rFonts w:ascii="Times New Roman" w:hAnsi="Times New Roman" w:cs="Times New Roman"/>
        </w:rPr>
        <w:t xml:space="preserve"> тыс. рублей)</w:t>
      </w:r>
      <w:r w:rsidR="00CF4E00" w:rsidRPr="001C545D">
        <w:rPr>
          <w:rFonts w:ascii="Times New Roman" w:hAnsi="Times New Roman" w:cs="Times New Roman"/>
        </w:rPr>
        <w:t>,</w:t>
      </w:r>
      <w:r w:rsidR="00995B93" w:rsidRPr="001C545D">
        <w:rPr>
          <w:rFonts w:ascii="Times New Roman" w:hAnsi="Times New Roman" w:cs="Times New Roman"/>
        </w:rPr>
        <w:t xml:space="preserve"> за счет </w:t>
      </w:r>
      <w:r w:rsidR="001B71B4" w:rsidRPr="001C545D">
        <w:rPr>
          <w:rFonts w:ascii="Times New Roman" w:hAnsi="Times New Roman" w:cs="Times New Roman"/>
        </w:rPr>
        <w:t>уменьшения</w:t>
      </w:r>
      <w:r w:rsidR="00995B93" w:rsidRPr="001C545D">
        <w:rPr>
          <w:rFonts w:ascii="Times New Roman" w:hAnsi="Times New Roman" w:cs="Times New Roman"/>
        </w:rPr>
        <w:t xml:space="preserve"> объема </w:t>
      </w:r>
      <w:r w:rsidR="001B71B4" w:rsidRPr="001C545D">
        <w:rPr>
          <w:rFonts w:ascii="Times New Roman" w:hAnsi="Times New Roman" w:cs="Times New Roman"/>
        </w:rPr>
        <w:t>безвозмездных поступлений</w:t>
      </w:r>
      <w:r w:rsidR="00CF4E00" w:rsidRPr="001C545D">
        <w:rPr>
          <w:rFonts w:ascii="Times New Roman" w:hAnsi="Times New Roman" w:cs="Times New Roman"/>
        </w:rPr>
        <w:t xml:space="preserve"> на </w:t>
      </w:r>
      <w:r w:rsidR="001B71B4" w:rsidRPr="001C545D">
        <w:rPr>
          <w:rFonts w:ascii="Times New Roman" w:hAnsi="Times New Roman" w:cs="Times New Roman"/>
        </w:rPr>
        <w:t>9,8</w:t>
      </w:r>
      <w:r w:rsidR="00CF4E00" w:rsidRPr="001C545D">
        <w:rPr>
          <w:rFonts w:ascii="Times New Roman" w:hAnsi="Times New Roman" w:cs="Times New Roman"/>
        </w:rPr>
        <w:t xml:space="preserve"> % (</w:t>
      </w:r>
      <w:r w:rsidR="001B71B4" w:rsidRPr="001C545D">
        <w:rPr>
          <w:rFonts w:ascii="Times New Roman" w:hAnsi="Times New Roman" w:cs="Times New Roman"/>
        </w:rPr>
        <w:t>28312,1</w:t>
      </w:r>
      <w:r w:rsidR="00995B93" w:rsidRPr="001C545D">
        <w:rPr>
          <w:rFonts w:ascii="Times New Roman" w:hAnsi="Times New Roman" w:cs="Times New Roman"/>
        </w:rPr>
        <w:t xml:space="preserve"> тыс. рублей), в основном по</w:t>
      </w:r>
      <w:r w:rsidR="001B71B4" w:rsidRPr="001C545D">
        <w:rPr>
          <w:rFonts w:ascii="Times New Roman" w:hAnsi="Times New Roman" w:cs="Times New Roman"/>
        </w:rPr>
        <w:t xml:space="preserve"> уменьшению</w:t>
      </w:r>
      <w:r w:rsidR="00995B93" w:rsidRPr="001C545D">
        <w:rPr>
          <w:rFonts w:ascii="Times New Roman" w:hAnsi="Times New Roman" w:cs="Times New Roman"/>
        </w:rPr>
        <w:t xml:space="preserve"> </w:t>
      </w:r>
      <w:r w:rsidR="001B71B4" w:rsidRPr="001C545D">
        <w:rPr>
          <w:rFonts w:ascii="Times New Roman" w:hAnsi="Times New Roman" w:cs="Times New Roman"/>
        </w:rPr>
        <w:t xml:space="preserve">поступления субвенций </w:t>
      </w:r>
      <w:r w:rsidR="00CF4E00" w:rsidRPr="001C545D">
        <w:rPr>
          <w:rFonts w:ascii="Times New Roman" w:hAnsi="Times New Roman" w:cs="Times New Roman"/>
        </w:rPr>
        <w:t xml:space="preserve"> - на </w:t>
      </w:r>
      <w:r w:rsidR="001B71B4" w:rsidRPr="001C545D">
        <w:rPr>
          <w:rFonts w:ascii="Times New Roman" w:hAnsi="Times New Roman" w:cs="Times New Roman"/>
        </w:rPr>
        <w:t>13,5</w:t>
      </w:r>
      <w:r w:rsidR="00CF4E00" w:rsidRPr="001C545D">
        <w:rPr>
          <w:rFonts w:ascii="Times New Roman" w:hAnsi="Times New Roman" w:cs="Times New Roman"/>
        </w:rPr>
        <w:t xml:space="preserve"> % (</w:t>
      </w:r>
      <w:r w:rsidR="001B71B4" w:rsidRPr="001C545D">
        <w:rPr>
          <w:rFonts w:ascii="Times New Roman" w:hAnsi="Times New Roman" w:cs="Times New Roman"/>
        </w:rPr>
        <w:t>20357,5 тыс. рублей).</w:t>
      </w:r>
      <w:r w:rsidR="00995B93" w:rsidRPr="001C545D">
        <w:rPr>
          <w:rFonts w:ascii="Times New Roman" w:hAnsi="Times New Roman" w:cs="Times New Roman"/>
        </w:rPr>
        <w:t xml:space="preserve"> </w:t>
      </w:r>
    </w:p>
    <w:p w:rsidR="0039252E" w:rsidRPr="001C545D" w:rsidRDefault="00483AF8" w:rsidP="0039252E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/>
        </w:rPr>
        <w:t xml:space="preserve">        </w:t>
      </w:r>
      <w:r w:rsidR="00DA78F9" w:rsidRPr="001C545D">
        <w:rPr>
          <w:rFonts w:ascii="Times New Roman" w:hAnsi="Times New Roman" w:cs="Times New Roman"/>
          <w:color w:val="000000"/>
        </w:rPr>
        <w:t xml:space="preserve">По сравнению с 2015 годом увеличение поступлений по налоговым доходам произошло </w:t>
      </w:r>
      <w:r w:rsidR="00DA78F9" w:rsidRPr="001C545D">
        <w:rPr>
          <w:rFonts w:ascii="Times New Roman" w:hAnsi="Times New Roman" w:cs="Times New Roman"/>
          <w:color w:val="000000" w:themeColor="text1"/>
        </w:rPr>
        <w:t>по  налогу на имущество организаций</w:t>
      </w:r>
      <w:r w:rsidR="00DA78F9" w:rsidRPr="001C545D">
        <w:rPr>
          <w:rFonts w:ascii="Times New Roman" w:hAnsi="Times New Roman" w:cs="Times New Roman"/>
          <w:color w:val="FF0000"/>
        </w:rPr>
        <w:t xml:space="preserve"> </w:t>
      </w:r>
      <w:r w:rsidR="00DA78F9" w:rsidRPr="001C545D">
        <w:rPr>
          <w:rFonts w:ascii="Times New Roman" w:hAnsi="Times New Roman" w:cs="Times New Roman"/>
          <w:color w:val="000000" w:themeColor="text1"/>
        </w:rPr>
        <w:t xml:space="preserve">на 19,4 % (1008,9 тыс. рублей), по налогу на совокупный доход на 21,7 % (3681,4 тыс. рублей), по налогу на доходы физических лиц на 1,7 % </w:t>
      </w:r>
      <w:proofErr w:type="gramStart"/>
      <w:r w:rsidR="00DA78F9" w:rsidRPr="001C545D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DA78F9" w:rsidRPr="001C545D">
        <w:rPr>
          <w:rFonts w:ascii="Times New Roman" w:hAnsi="Times New Roman" w:cs="Times New Roman"/>
          <w:color w:val="000000" w:themeColor="text1"/>
        </w:rPr>
        <w:t xml:space="preserve">235,2 тыс. рублей), по доходам от уплаты акцизов на 50,1 % (1892,9 тыс. рублей),  и снижение по государственной пошлине на 82,1 % (143,9) </w:t>
      </w:r>
      <w:r w:rsidR="00411D5E" w:rsidRPr="001C545D">
        <w:rPr>
          <w:rFonts w:ascii="Times New Roman" w:hAnsi="Times New Roman" w:cs="Times New Roman"/>
          <w:color w:val="000000" w:themeColor="text1"/>
        </w:rPr>
        <w:t>тыс. рублей).</w:t>
      </w:r>
    </w:p>
    <w:p w:rsidR="0039252E" w:rsidRPr="001C545D" w:rsidRDefault="0039252E" w:rsidP="0039252E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 </w:t>
      </w:r>
      <w:proofErr w:type="gramStart"/>
      <w:r w:rsidR="00DA78F9" w:rsidRPr="001C545D">
        <w:rPr>
          <w:rFonts w:ascii="Times New Roman" w:hAnsi="Times New Roman" w:cs="Times New Roman"/>
        </w:rPr>
        <w:t>По сравнению с 2015 годом увеличение поступлений по неналоговым доходам произошло по доходам от продажи материальных и нематериальных активов в 4,2 раза (1093,9 тыс. рублей),  доходы от оказания платных услуг и компенсации затрат государства на 3,5 % (391,9 тыс. рублей), по прочим неналоговым доходам в 51,3 раза</w:t>
      </w:r>
      <w:r w:rsidR="009F0D59" w:rsidRPr="001C545D">
        <w:rPr>
          <w:rFonts w:ascii="Times New Roman" w:hAnsi="Times New Roman" w:cs="Times New Roman"/>
        </w:rPr>
        <w:t xml:space="preserve"> </w:t>
      </w:r>
      <w:r w:rsidR="00DA78F9" w:rsidRPr="001C545D">
        <w:rPr>
          <w:rFonts w:ascii="Times New Roman" w:hAnsi="Times New Roman" w:cs="Times New Roman"/>
        </w:rPr>
        <w:t>(105,7 тыс. рублей), при этом снизились доходы по арендной плате за муниципальное имущество на</w:t>
      </w:r>
      <w:proofErr w:type="gramEnd"/>
      <w:r w:rsidR="00DA78F9" w:rsidRPr="001C545D">
        <w:rPr>
          <w:rFonts w:ascii="Times New Roman" w:hAnsi="Times New Roman" w:cs="Times New Roman"/>
        </w:rPr>
        <w:t xml:space="preserve"> </w:t>
      </w:r>
      <w:r w:rsidR="001C45DF" w:rsidRPr="001C545D">
        <w:rPr>
          <w:rFonts w:ascii="Times New Roman" w:hAnsi="Times New Roman" w:cs="Times New Roman"/>
        </w:rPr>
        <w:t>15</w:t>
      </w:r>
      <w:r w:rsidR="00411D5E" w:rsidRPr="001C545D">
        <w:rPr>
          <w:rFonts w:ascii="Times New Roman" w:hAnsi="Times New Roman" w:cs="Times New Roman"/>
        </w:rPr>
        <w:t xml:space="preserve"> % (</w:t>
      </w:r>
      <w:r w:rsidR="001C45DF" w:rsidRPr="001C545D">
        <w:rPr>
          <w:rFonts w:ascii="Times New Roman" w:hAnsi="Times New Roman" w:cs="Times New Roman"/>
        </w:rPr>
        <w:t>-146,6</w:t>
      </w:r>
      <w:r w:rsidR="00411D5E" w:rsidRPr="001C545D">
        <w:rPr>
          <w:rFonts w:ascii="Times New Roman" w:hAnsi="Times New Roman" w:cs="Times New Roman"/>
        </w:rPr>
        <w:t xml:space="preserve"> тыс. рублей), </w:t>
      </w:r>
      <w:r w:rsidR="001C45DF" w:rsidRPr="001C545D">
        <w:rPr>
          <w:rFonts w:ascii="Times New Roman" w:hAnsi="Times New Roman" w:cs="Times New Roman"/>
        </w:rPr>
        <w:t>доходы от арендной платы за землю на 16,8 % (-371,5 тыс. рублей)</w:t>
      </w:r>
    </w:p>
    <w:p w:rsidR="00995B93" w:rsidRPr="001C545D" w:rsidRDefault="0063587D" w:rsidP="0063587D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</w:rPr>
        <w:t xml:space="preserve">    </w:t>
      </w:r>
      <w:r w:rsidR="007A6F79" w:rsidRPr="001C545D">
        <w:rPr>
          <w:rFonts w:ascii="Times New Roman" w:hAnsi="Times New Roman" w:cs="Times New Roman"/>
        </w:rPr>
        <w:t xml:space="preserve">   </w:t>
      </w:r>
      <w:r w:rsidR="00411D5E" w:rsidRPr="001C545D">
        <w:rPr>
          <w:rFonts w:ascii="Times New Roman" w:hAnsi="Times New Roman" w:cs="Times New Roman"/>
          <w:color w:val="000000" w:themeColor="text1"/>
        </w:rPr>
        <w:t>По состоянию на 1 января 201</w:t>
      </w:r>
      <w:r w:rsidR="0079175B" w:rsidRPr="001C545D">
        <w:rPr>
          <w:rFonts w:ascii="Times New Roman" w:hAnsi="Times New Roman" w:cs="Times New Roman"/>
          <w:color w:val="000000" w:themeColor="text1"/>
        </w:rPr>
        <w:t>7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года недоимка по налоговым платежам в консолидированный бюджет района составила </w:t>
      </w:r>
      <w:r w:rsidR="00777498" w:rsidRPr="001C545D">
        <w:rPr>
          <w:rFonts w:ascii="Times New Roman" w:hAnsi="Times New Roman" w:cs="Times New Roman"/>
          <w:color w:val="000000" w:themeColor="text1"/>
        </w:rPr>
        <w:t>2480,7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63587D" w:rsidRPr="001C545D" w:rsidRDefault="007A6F79" w:rsidP="0063587D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 </w:t>
      </w:r>
      <w:r w:rsidR="00411D5E" w:rsidRPr="001C545D">
        <w:rPr>
          <w:rFonts w:ascii="Times New Roman" w:hAnsi="Times New Roman" w:cs="Times New Roman"/>
          <w:color w:val="000000" w:themeColor="text1"/>
        </w:rPr>
        <w:t>В течение 201</w:t>
      </w:r>
      <w:r w:rsidR="00777498" w:rsidRPr="001C545D">
        <w:rPr>
          <w:rFonts w:ascii="Times New Roman" w:hAnsi="Times New Roman" w:cs="Times New Roman"/>
          <w:color w:val="000000" w:themeColor="text1"/>
        </w:rPr>
        <w:t>6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года общий объем недоимки снизился на </w:t>
      </w:r>
      <w:r w:rsidR="00777498" w:rsidRPr="001C545D">
        <w:rPr>
          <w:rFonts w:ascii="Times New Roman" w:hAnsi="Times New Roman" w:cs="Times New Roman"/>
          <w:color w:val="000000" w:themeColor="text1"/>
        </w:rPr>
        <w:t>179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BF4D9E" w:rsidRPr="001C545D" w:rsidRDefault="00BF4D9E" w:rsidP="000153D5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 </w:t>
      </w:r>
      <w:r w:rsidR="000153D5" w:rsidRPr="001C545D">
        <w:rPr>
          <w:rFonts w:ascii="Times New Roman" w:hAnsi="Times New Roman" w:cs="Times New Roman"/>
          <w:color w:val="000000" w:themeColor="text1"/>
        </w:rPr>
        <w:t xml:space="preserve">Наибольшие суммы недоимки по налоговым платежам числятся </w:t>
      </w:r>
      <w:proofErr w:type="gramStart"/>
      <w:r w:rsidR="000153D5" w:rsidRPr="001C545D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="000153D5" w:rsidRPr="001C545D">
        <w:rPr>
          <w:rFonts w:ascii="Times New Roman" w:hAnsi="Times New Roman" w:cs="Times New Roman"/>
          <w:color w:val="000000" w:themeColor="text1"/>
        </w:rPr>
        <w:t xml:space="preserve">: </w:t>
      </w:r>
    </w:p>
    <w:p w:rsidR="00777498" w:rsidRPr="001C545D" w:rsidRDefault="00411D5E" w:rsidP="000153D5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- налогу на </w:t>
      </w:r>
      <w:r w:rsidR="00777498" w:rsidRPr="001C545D">
        <w:rPr>
          <w:rFonts w:ascii="Times New Roman" w:hAnsi="Times New Roman" w:cs="Times New Roman"/>
          <w:color w:val="000000" w:themeColor="text1"/>
        </w:rPr>
        <w:t>имущество</w:t>
      </w:r>
      <w:r w:rsidRPr="001C545D">
        <w:rPr>
          <w:rFonts w:ascii="Times New Roman" w:hAnsi="Times New Roman" w:cs="Times New Roman"/>
          <w:color w:val="000000" w:themeColor="text1"/>
        </w:rPr>
        <w:t xml:space="preserve"> физических лиц по актам проверок налогового органа в сумме  </w:t>
      </w:r>
      <w:r w:rsidR="00777498" w:rsidRPr="001C545D">
        <w:rPr>
          <w:rFonts w:ascii="Times New Roman" w:hAnsi="Times New Roman" w:cs="Times New Roman"/>
          <w:color w:val="000000" w:themeColor="text1"/>
        </w:rPr>
        <w:t>1260,6</w:t>
      </w:r>
      <w:r w:rsidRPr="001C545D">
        <w:rPr>
          <w:rFonts w:ascii="Times New Roman" w:hAnsi="Times New Roman" w:cs="Times New Roman"/>
          <w:color w:val="000000" w:themeColor="text1"/>
        </w:rPr>
        <w:t xml:space="preserve"> тыс. </w:t>
      </w:r>
      <w:r w:rsidR="00777498" w:rsidRPr="001C545D">
        <w:rPr>
          <w:rFonts w:ascii="Times New Roman" w:hAnsi="Times New Roman" w:cs="Times New Roman"/>
          <w:color w:val="000000" w:themeColor="text1"/>
        </w:rPr>
        <w:t>рублей.</w:t>
      </w:r>
      <w:r w:rsidRPr="001C545D">
        <w:rPr>
          <w:rFonts w:ascii="Times New Roman" w:hAnsi="Times New Roman" w:cs="Times New Roman"/>
          <w:color w:val="000000" w:themeColor="text1"/>
        </w:rPr>
        <w:t xml:space="preserve"> </w:t>
      </w:r>
    </w:p>
    <w:p w:rsidR="00777498" w:rsidRPr="001C545D" w:rsidRDefault="00411D5E" w:rsidP="000153D5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- по </w:t>
      </w:r>
      <w:r w:rsidR="00777498" w:rsidRPr="001C545D">
        <w:rPr>
          <w:rFonts w:ascii="Times New Roman" w:hAnsi="Times New Roman" w:cs="Times New Roman"/>
          <w:color w:val="000000" w:themeColor="text1"/>
        </w:rPr>
        <w:t>земельному налогу</w:t>
      </w:r>
      <w:r w:rsidRPr="001C545D">
        <w:rPr>
          <w:rFonts w:ascii="Times New Roman" w:hAnsi="Times New Roman" w:cs="Times New Roman"/>
          <w:color w:val="000000" w:themeColor="text1"/>
        </w:rPr>
        <w:t xml:space="preserve"> </w:t>
      </w:r>
      <w:r w:rsidR="00777498" w:rsidRPr="001C545D">
        <w:rPr>
          <w:rFonts w:ascii="Times New Roman" w:hAnsi="Times New Roman" w:cs="Times New Roman"/>
          <w:color w:val="000000" w:themeColor="text1"/>
        </w:rPr>
        <w:t>644,7</w:t>
      </w:r>
      <w:r w:rsidRPr="001C545D">
        <w:rPr>
          <w:rFonts w:ascii="Times New Roman" w:hAnsi="Times New Roman" w:cs="Times New Roman"/>
          <w:color w:val="000000" w:themeColor="text1"/>
        </w:rPr>
        <w:t xml:space="preserve"> тыс. </w:t>
      </w:r>
      <w:r w:rsidR="00777498" w:rsidRPr="001C545D">
        <w:rPr>
          <w:rFonts w:ascii="Times New Roman" w:hAnsi="Times New Roman" w:cs="Times New Roman"/>
          <w:color w:val="000000" w:themeColor="text1"/>
        </w:rPr>
        <w:t>рублей.</w:t>
      </w:r>
    </w:p>
    <w:p w:rsidR="000153D5" w:rsidRPr="001C545D" w:rsidRDefault="000153D5" w:rsidP="000153D5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 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По неналоговым доходам отмечается </w:t>
      </w:r>
      <w:r w:rsidR="00777498" w:rsidRPr="001C545D">
        <w:rPr>
          <w:rFonts w:ascii="Times New Roman" w:hAnsi="Times New Roman" w:cs="Times New Roman"/>
          <w:color w:val="000000" w:themeColor="text1"/>
        </w:rPr>
        <w:t>рост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задолженности на </w:t>
      </w:r>
      <w:r w:rsidR="00777498" w:rsidRPr="001C545D">
        <w:rPr>
          <w:rFonts w:ascii="Times New Roman" w:hAnsi="Times New Roman" w:cs="Times New Roman"/>
          <w:color w:val="000000" w:themeColor="text1"/>
        </w:rPr>
        <w:t>118,3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тыс. рублей, или на </w:t>
      </w:r>
      <w:r w:rsidR="00777498" w:rsidRPr="001C545D">
        <w:rPr>
          <w:rFonts w:ascii="Times New Roman" w:hAnsi="Times New Roman" w:cs="Times New Roman"/>
          <w:color w:val="000000" w:themeColor="text1"/>
        </w:rPr>
        <w:t>8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,9 %, ее сумма составила </w:t>
      </w:r>
      <w:r w:rsidR="00777498" w:rsidRPr="001C545D">
        <w:rPr>
          <w:rFonts w:ascii="Times New Roman" w:hAnsi="Times New Roman" w:cs="Times New Roman"/>
          <w:color w:val="000000" w:themeColor="text1"/>
        </w:rPr>
        <w:t>1446,3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тыс.</w:t>
      </w:r>
      <w:r w:rsidR="00777498" w:rsidRPr="001C545D">
        <w:rPr>
          <w:rFonts w:ascii="Times New Roman" w:hAnsi="Times New Roman" w:cs="Times New Roman"/>
          <w:color w:val="000000" w:themeColor="text1"/>
        </w:rPr>
        <w:t xml:space="preserve"> </w:t>
      </w:r>
      <w:r w:rsidR="00411D5E" w:rsidRPr="001C545D">
        <w:rPr>
          <w:rFonts w:ascii="Times New Roman" w:hAnsi="Times New Roman" w:cs="Times New Roman"/>
          <w:color w:val="000000" w:themeColor="text1"/>
        </w:rPr>
        <w:t>рублей.</w:t>
      </w:r>
    </w:p>
    <w:p w:rsidR="00074157" w:rsidRPr="001C545D" w:rsidRDefault="00074157" w:rsidP="000153D5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  <w:color w:val="FF0000"/>
        </w:rPr>
        <w:t xml:space="preserve">        </w:t>
      </w:r>
      <w:r w:rsidR="00411D5E" w:rsidRPr="001C545D">
        <w:rPr>
          <w:rFonts w:ascii="Times New Roman" w:hAnsi="Times New Roman" w:cs="Times New Roman"/>
        </w:rPr>
        <w:t>Общая сумма доходов поступивших в районный бюджет от арендной платы за использование земельных участков в 201</w:t>
      </w:r>
      <w:r w:rsidR="0079175B" w:rsidRPr="001C545D">
        <w:rPr>
          <w:rFonts w:ascii="Times New Roman" w:hAnsi="Times New Roman" w:cs="Times New Roman"/>
        </w:rPr>
        <w:t>6</w:t>
      </w:r>
      <w:r w:rsidR="00411D5E" w:rsidRPr="001C545D">
        <w:rPr>
          <w:rFonts w:ascii="Times New Roman" w:hAnsi="Times New Roman" w:cs="Times New Roman"/>
        </w:rPr>
        <w:t xml:space="preserve"> году составила </w:t>
      </w:r>
      <w:r w:rsidR="0079175B" w:rsidRPr="001C545D">
        <w:rPr>
          <w:rFonts w:ascii="Times New Roman" w:hAnsi="Times New Roman" w:cs="Times New Roman"/>
        </w:rPr>
        <w:t>1834,5</w:t>
      </w:r>
      <w:r w:rsidR="00411D5E" w:rsidRPr="001C545D">
        <w:rPr>
          <w:rFonts w:ascii="Times New Roman" w:hAnsi="Times New Roman" w:cs="Times New Roman"/>
        </w:rPr>
        <w:t xml:space="preserve"> тыс. рублей. </w:t>
      </w:r>
    </w:p>
    <w:p w:rsidR="00074157" w:rsidRPr="001C545D" w:rsidRDefault="00074157" w:rsidP="000153D5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  Сумма задолженности по состоянию на 01.01.201</w:t>
      </w:r>
      <w:r w:rsidR="0079175B" w:rsidRPr="001C545D">
        <w:rPr>
          <w:rFonts w:ascii="Times New Roman" w:hAnsi="Times New Roman" w:cs="Times New Roman"/>
        </w:rPr>
        <w:t>7</w:t>
      </w:r>
      <w:r w:rsidRPr="001C545D">
        <w:rPr>
          <w:rFonts w:ascii="Times New Roman" w:hAnsi="Times New Roman" w:cs="Times New Roman"/>
        </w:rPr>
        <w:t xml:space="preserve"> года составляет: </w:t>
      </w:r>
    </w:p>
    <w:p w:rsidR="00074157" w:rsidRPr="001C545D" w:rsidRDefault="00074157" w:rsidP="000153D5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- по арендной плате за</w:t>
      </w:r>
      <w:r w:rsidR="00A367FF" w:rsidRPr="001C545D">
        <w:rPr>
          <w:rFonts w:ascii="Times New Roman" w:hAnsi="Times New Roman" w:cs="Times New Roman"/>
        </w:rPr>
        <w:t xml:space="preserve"> муниципальное имущество </w:t>
      </w:r>
      <w:r w:rsidR="0079175B" w:rsidRPr="001C545D">
        <w:rPr>
          <w:rFonts w:ascii="Times New Roman" w:hAnsi="Times New Roman" w:cs="Times New Roman"/>
        </w:rPr>
        <w:t>1048,3</w:t>
      </w:r>
      <w:r w:rsidR="00A367FF" w:rsidRPr="001C545D">
        <w:rPr>
          <w:rFonts w:ascii="Times New Roman" w:hAnsi="Times New Roman" w:cs="Times New Roman"/>
        </w:rPr>
        <w:t xml:space="preserve"> тыс.</w:t>
      </w:r>
      <w:r w:rsidRPr="001C545D">
        <w:rPr>
          <w:rFonts w:ascii="Times New Roman" w:hAnsi="Times New Roman" w:cs="Times New Roman"/>
        </w:rPr>
        <w:t xml:space="preserve"> рублей;</w:t>
      </w:r>
    </w:p>
    <w:p w:rsidR="00074157" w:rsidRPr="001C545D" w:rsidRDefault="00074157" w:rsidP="000153D5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- по</w:t>
      </w:r>
      <w:r w:rsidR="00A367FF" w:rsidRPr="001C545D">
        <w:rPr>
          <w:rFonts w:ascii="Times New Roman" w:hAnsi="Times New Roman" w:cs="Times New Roman"/>
        </w:rPr>
        <w:t xml:space="preserve"> арендной плате за землю </w:t>
      </w:r>
      <w:r w:rsidR="0079175B" w:rsidRPr="001C545D">
        <w:rPr>
          <w:rFonts w:ascii="Times New Roman" w:hAnsi="Times New Roman" w:cs="Times New Roman"/>
        </w:rPr>
        <w:t>398</w:t>
      </w:r>
      <w:r w:rsidR="00A367FF" w:rsidRPr="001C545D">
        <w:rPr>
          <w:rFonts w:ascii="Times New Roman" w:hAnsi="Times New Roman" w:cs="Times New Roman"/>
        </w:rPr>
        <w:t xml:space="preserve"> тыс.</w:t>
      </w:r>
      <w:r w:rsidRPr="001C545D">
        <w:rPr>
          <w:rFonts w:ascii="Times New Roman" w:hAnsi="Times New Roman" w:cs="Times New Roman"/>
        </w:rPr>
        <w:t xml:space="preserve"> рублей.</w:t>
      </w:r>
    </w:p>
    <w:p w:rsidR="00BA0E48" w:rsidRPr="001C545D" w:rsidRDefault="00DA7983" w:rsidP="000153D5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 </w:t>
      </w:r>
      <w:r w:rsidR="00BA0E48" w:rsidRPr="001C545D">
        <w:rPr>
          <w:rFonts w:ascii="Times New Roman" w:hAnsi="Times New Roman" w:cs="Times New Roman"/>
        </w:rPr>
        <w:t>Определенную работу п</w:t>
      </w:r>
      <w:r w:rsidRPr="001C545D">
        <w:rPr>
          <w:rFonts w:ascii="Times New Roman" w:hAnsi="Times New Roman" w:cs="Times New Roman"/>
        </w:rPr>
        <w:t>о сокращению задолженности</w:t>
      </w:r>
      <w:r w:rsidR="00BA0E48" w:rsidRPr="001C545D">
        <w:rPr>
          <w:rFonts w:ascii="Times New Roman" w:hAnsi="Times New Roman" w:cs="Times New Roman"/>
        </w:rPr>
        <w:t xml:space="preserve"> и по обеспечению поступления доходов в бюджет и легализации заработной платы провела межведомственная комиссия - за 2016 год проведено 12 заседаний.</w:t>
      </w:r>
    </w:p>
    <w:p w:rsidR="009F0D59" w:rsidRPr="001C545D" w:rsidRDefault="000A48DB" w:rsidP="000153D5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 На комиссии  рассматривались вопросы неуплаты авансовых платежей по упрощенной системе налогообложения и земельному налогу. В рамках работы межведомственной комиссии совместно с администрациями сельских поселений </w:t>
      </w:r>
      <w:r w:rsidR="00DA7983" w:rsidRPr="001C545D">
        <w:rPr>
          <w:rFonts w:ascii="Times New Roman" w:hAnsi="Times New Roman" w:cs="Times New Roman"/>
        </w:rPr>
        <w:t xml:space="preserve">должникам </w:t>
      </w:r>
      <w:r w:rsidRPr="001C545D">
        <w:rPr>
          <w:rFonts w:ascii="Times New Roman" w:hAnsi="Times New Roman" w:cs="Times New Roman"/>
        </w:rPr>
        <w:t xml:space="preserve">направлялись письма-напоминания для добровольного погашения задолженности. Ежемесячно направлялись списки должников по имущественным платежам по физическим лицам в администрации поселений. </w:t>
      </w:r>
      <w:r w:rsidR="00BA0E48" w:rsidRPr="001C545D">
        <w:rPr>
          <w:rFonts w:ascii="Times New Roman" w:hAnsi="Times New Roman" w:cs="Times New Roman"/>
        </w:rPr>
        <w:t>В</w:t>
      </w:r>
      <w:r w:rsidRPr="001C545D">
        <w:rPr>
          <w:rFonts w:ascii="Times New Roman" w:hAnsi="Times New Roman" w:cs="Times New Roman"/>
        </w:rPr>
        <w:t xml:space="preserve"> </w:t>
      </w:r>
      <w:r w:rsidR="00BA0E48" w:rsidRPr="001C545D">
        <w:rPr>
          <w:rFonts w:ascii="Times New Roman" w:hAnsi="Times New Roman" w:cs="Times New Roman"/>
        </w:rPr>
        <w:t>администрациях</w:t>
      </w:r>
      <w:r w:rsidRPr="001C545D">
        <w:rPr>
          <w:rFonts w:ascii="Times New Roman" w:hAnsi="Times New Roman" w:cs="Times New Roman"/>
        </w:rPr>
        <w:t xml:space="preserve"> </w:t>
      </w:r>
      <w:r w:rsidRPr="001C545D">
        <w:rPr>
          <w:rFonts w:ascii="Times New Roman" w:hAnsi="Times New Roman" w:cs="Times New Roman"/>
        </w:rPr>
        <w:lastRenderedPageBreak/>
        <w:t xml:space="preserve">поселений проводилась активная работа с налогоплательщиками путем индивидуальной работы, размещалась информация на информационных стендах, а также в местах массовых посещений гражданами. Вручались вновь квитанции на уплату, и осуществлялся сбор налогов через кассы поселений. </w:t>
      </w:r>
    </w:p>
    <w:p w:rsidR="00DA7983" w:rsidRPr="001C545D" w:rsidRDefault="009F0D59" w:rsidP="000153D5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</w:t>
      </w:r>
      <w:r w:rsidR="000A48DB" w:rsidRPr="001C545D">
        <w:rPr>
          <w:rFonts w:ascii="Times New Roman" w:hAnsi="Times New Roman" w:cs="Times New Roman"/>
        </w:rPr>
        <w:t xml:space="preserve">Проводились мероприятия по соблюдению хозяйствующими субъектами требования трудового законодательства в части своевременности выплаты заработной платы и установления заработной платы не ниже минимального </w:t>
      </w:r>
      <w:proofErr w:type="gramStart"/>
      <w:r w:rsidR="000A48DB" w:rsidRPr="001C545D">
        <w:rPr>
          <w:rFonts w:ascii="Times New Roman" w:hAnsi="Times New Roman" w:cs="Times New Roman"/>
        </w:rPr>
        <w:t>размера оплаты труда</w:t>
      </w:r>
      <w:proofErr w:type="gramEnd"/>
      <w:r w:rsidR="000A48DB" w:rsidRPr="001C545D">
        <w:rPr>
          <w:rFonts w:ascii="Times New Roman" w:hAnsi="Times New Roman" w:cs="Times New Roman"/>
        </w:rPr>
        <w:t xml:space="preserve">, а так же своевременности и полноты уплаты налога на доходы физических лиц и страховых взносов в государственные внебюджетные фонды. </w:t>
      </w:r>
      <w:r w:rsidR="00DA7983" w:rsidRPr="001C545D">
        <w:rPr>
          <w:rFonts w:ascii="Times New Roman" w:hAnsi="Times New Roman" w:cs="Times New Roman"/>
        </w:rPr>
        <w:t>Практиковалось</w:t>
      </w:r>
      <w:r w:rsidR="000A48DB" w:rsidRPr="001C545D">
        <w:rPr>
          <w:rFonts w:ascii="Times New Roman" w:hAnsi="Times New Roman" w:cs="Times New Roman"/>
        </w:rPr>
        <w:t xml:space="preserve"> приглашение</w:t>
      </w:r>
      <w:r w:rsidR="00DA7983" w:rsidRPr="001C545D">
        <w:rPr>
          <w:rFonts w:ascii="Times New Roman" w:hAnsi="Times New Roman" w:cs="Times New Roman"/>
        </w:rPr>
        <w:t xml:space="preserve"> на заседание межбюджетной комиссии</w:t>
      </w:r>
      <w:r w:rsidR="000A48DB" w:rsidRPr="001C545D">
        <w:rPr>
          <w:rFonts w:ascii="Times New Roman" w:hAnsi="Times New Roman" w:cs="Times New Roman"/>
        </w:rPr>
        <w:t xml:space="preserve"> руководителей хозяйствующих субъектов совместно с гла</w:t>
      </w:r>
      <w:r w:rsidR="00DA7983" w:rsidRPr="001C545D">
        <w:rPr>
          <w:rFonts w:ascii="Times New Roman" w:hAnsi="Times New Roman" w:cs="Times New Roman"/>
        </w:rPr>
        <w:t>вами сельских поселений, проводились выездные заседания в сельских поселениях.</w:t>
      </w:r>
    </w:p>
    <w:p w:rsidR="000A48DB" w:rsidRPr="001C545D" w:rsidRDefault="00B71960" w:rsidP="000153D5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 </w:t>
      </w:r>
      <w:proofErr w:type="gramStart"/>
      <w:r w:rsidR="000A48DB" w:rsidRPr="001C545D">
        <w:rPr>
          <w:rFonts w:ascii="Times New Roman" w:hAnsi="Times New Roman" w:cs="Times New Roman"/>
        </w:rPr>
        <w:t>В рамках межведомственной комиссии совместно с правоохранительными и иными контролирующими органами проводились рейды по местам осуществления предпринимательской деятельности в целях выявления фактов осуществления предпринимательской деятельности организаций и физических лиц без постановки на налоговый учет или государственной регистрации в качестве индивидуальных предпринимателей, а также фактов использования организациями и индивидуальными предпринимателями наемного труда работников без оформления с ними трудового договора.</w:t>
      </w:r>
      <w:proofErr w:type="gramEnd"/>
      <w:r w:rsidR="000A48DB" w:rsidRPr="001C545D">
        <w:rPr>
          <w:rFonts w:ascii="Times New Roman" w:hAnsi="Times New Roman" w:cs="Times New Roman"/>
        </w:rPr>
        <w:t xml:space="preserve"> Проведено 9 таких рейдов, осмотрено 36 мест осуществления деятельнос</w:t>
      </w:r>
      <w:r w:rsidR="00BA0E48" w:rsidRPr="001C545D">
        <w:rPr>
          <w:rFonts w:ascii="Times New Roman" w:hAnsi="Times New Roman" w:cs="Times New Roman"/>
        </w:rPr>
        <w:t>ти. Выявлен</w:t>
      </w:r>
      <w:r w:rsidR="000A48DB" w:rsidRPr="001C545D">
        <w:rPr>
          <w:rFonts w:ascii="Times New Roman" w:hAnsi="Times New Roman" w:cs="Times New Roman"/>
        </w:rPr>
        <w:t xml:space="preserve"> 61 случай нарушений. В результате 3 физических лица зарегистрировались в качестве индивидуальных предпринимателей, с 58 физическими лицами заключены трудовые договоры</w:t>
      </w:r>
      <w:r w:rsidR="00DA7983" w:rsidRPr="001C545D">
        <w:rPr>
          <w:rFonts w:ascii="Times New Roman" w:hAnsi="Times New Roman" w:cs="Times New Roman"/>
        </w:rPr>
        <w:t>.</w:t>
      </w:r>
    </w:p>
    <w:p w:rsidR="00995B93" w:rsidRPr="001C545D" w:rsidRDefault="00B71960" w:rsidP="00BA0E48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</w:t>
      </w:r>
      <w:r w:rsidR="00DA7983" w:rsidRPr="001C545D">
        <w:rPr>
          <w:rFonts w:ascii="Times New Roman" w:hAnsi="Times New Roman" w:cs="Times New Roman"/>
        </w:rPr>
        <w:t xml:space="preserve"> Всего в результате работы межведомственной комиссии поступило в бюджет 3701,2 тыс.</w:t>
      </w:r>
      <w:r w:rsidR="00BA0E48" w:rsidRPr="001C545D">
        <w:rPr>
          <w:rFonts w:ascii="Times New Roman" w:hAnsi="Times New Roman" w:cs="Times New Roman"/>
        </w:rPr>
        <w:t xml:space="preserve"> </w:t>
      </w:r>
      <w:r w:rsidR="00DA7983" w:rsidRPr="001C545D">
        <w:rPr>
          <w:rFonts w:ascii="Times New Roman" w:hAnsi="Times New Roman" w:cs="Times New Roman"/>
        </w:rPr>
        <w:t xml:space="preserve">рублей, </w:t>
      </w:r>
      <w:proofErr w:type="gramStart"/>
      <w:r w:rsidR="00DA7983" w:rsidRPr="001C545D">
        <w:rPr>
          <w:rFonts w:ascii="Times New Roman" w:hAnsi="Times New Roman" w:cs="Times New Roman"/>
        </w:rPr>
        <w:t xml:space="preserve">( </w:t>
      </w:r>
      <w:proofErr w:type="gramEnd"/>
      <w:r w:rsidR="00DA7983" w:rsidRPr="001C545D">
        <w:rPr>
          <w:rFonts w:ascii="Times New Roman" w:hAnsi="Times New Roman" w:cs="Times New Roman"/>
        </w:rPr>
        <w:t>в 2015 году-4054,6 тыс.</w:t>
      </w:r>
      <w:r w:rsidR="00BA0E48" w:rsidRPr="001C545D">
        <w:rPr>
          <w:rFonts w:ascii="Times New Roman" w:hAnsi="Times New Roman" w:cs="Times New Roman"/>
        </w:rPr>
        <w:t xml:space="preserve"> </w:t>
      </w:r>
      <w:r w:rsidR="00DA7983" w:rsidRPr="001C545D">
        <w:rPr>
          <w:rFonts w:ascii="Times New Roman" w:hAnsi="Times New Roman" w:cs="Times New Roman"/>
        </w:rPr>
        <w:t xml:space="preserve">рублей) </w:t>
      </w:r>
    </w:p>
    <w:p w:rsidR="00995B93" w:rsidRPr="001C545D" w:rsidRDefault="00995B93" w:rsidP="001C31FB">
      <w:pPr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1C545D">
        <w:rPr>
          <w:rFonts w:ascii="Times New Roman" w:hAnsi="Times New Roman" w:cs="Times New Roman"/>
          <w:b/>
          <w:color w:val="FF0000"/>
        </w:rPr>
        <w:t xml:space="preserve">                         </w:t>
      </w:r>
      <w:r w:rsidRPr="001C545D">
        <w:rPr>
          <w:rFonts w:ascii="Times New Roman" w:hAnsi="Times New Roman" w:cs="Times New Roman"/>
          <w:b/>
          <w:color w:val="000000"/>
        </w:rPr>
        <w:t>Безвозмездные поступления</w:t>
      </w:r>
    </w:p>
    <w:p w:rsidR="00995B93" w:rsidRPr="001C545D" w:rsidRDefault="00483AF8" w:rsidP="00483AF8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="00DA78F9" w:rsidRPr="001C545D">
        <w:rPr>
          <w:rFonts w:ascii="Times New Roman" w:hAnsi="Times New Roman" w:cs="Times New Roman"/>
          <w:color w:val="000000" w:themeColor="text1"/>
        </w:rPr>
        <w:t>Объем безвозмездных поступлений за 2016 год составил 259239,3</w:t>
      </w:r>
      <w:r w:rsidR="00DA78F9" w:rsidRPr="001C545D">
        <w:rPr>
          <w:rFonts w:ascii="Times New Roman" w:hAnsi="Times New Roman" w:cs="Times New Roman"/>
          <w:color w:val="FF0000"/>
        </w:rPr>
        <w:t xml:space="preserve"> </w:t>
      </w:r>
      <w:r w:rsidR="00DA78F9" w:rsidRPr="001C545D">
        <w:rPr>
          <w:rFonts w:ascii="Times New Roman" w:hAnsi="Times New Roman" w:cs="Times New Roman"/>
          <w:color w:val="000000" w:themeColor="text1"/>
        </w:rPr>
        <w:t>тыс. рублей, при уточненном плане 264951,4 тыс. рублей, или 97,8 %, том числе дотации – 100% плана (59638 тыс. рублей), субсидии – 92,3 % (67560,5 тыс. рублей) и субвенции – 99,9 % (130900,7 тыс. рублей).</w:t>
      </w:r>
      <w:proofErr w:type="gramEnd"/>
      <w:r w:rsidR="00DA78F9" w:rsidRPr="001C545D">
        <w:rPr>
          <w:rFonts w:ascii="Times New Roman" w:hAnsi="Times New Roman" w:cs="Times New Roman"/>
          <w:color w:val="000000" w:themeColor="text1"/>
        </w:rPr>
        <w:t xml:space="preserve"> </w:t>
      </w:r>
      <w:r w:rsidR="00411D5E" w:rsidRPr="001C545D">
        <w:rPr>
          <w:rFonts w:ascii="Times New Roman" w:hAnsi="Times New Roman" w:cs="Times New Roman"/>
          <w:color w:val="000000" w:themeColor="text1"/>
        </w:rPr>
        <w:t>По сравнению с 201</w:t>
      </w:r>
      <w:r w:rsidR="00777498" w:rsidRPr="001C545D">
        <w:rPr>
          <w:rFonts w:ascii="Times New Roman" w:hAnsi="Times New Roman" w:cs="Times New Roman"/>
          <w:color w:val="000000" w:themeColor="text1"/>
        </w:rPr>
        <w:t>5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годом,  в 201</w:t>
      </w:r>
      <w:r w:rsidR="00777498" w:rsidRPr="001C545D">
        <w:rPr>
          <w:rFonts w:ascii="Times New Roman" w:hAnsi="Times New Roman" w:cs="Times New Roman"/>
          <w:color w:val="000000" w:themeColor="text1"/>
        </w:rPr>
        <w:t>6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году безвозмездные поступления </w:t>
      </w:r>
      <w:r w:rsidR="00777498" w:rsidRPr="001C545D">
        <w:rPr>
          <w:rFonts w:ascii="Times New Roman" w:hAnsi="Times New Roman" w:cs="Times New Roman"/>
          <w:color w:val="000000" w:themeColor="text1"/>
        </w:rPr>
        <w:t>уменьшились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на </w:t>
      </w:r>
      <w:r w:rsidR="00777498" w:rsidRPr="001C545D">
        <w:rPr>
          <w:rFonts w:ascii="Times New Roman" w:hAnsi="Times New Roman" w:cs="Times New Roman"/>
          <w:color w:val="000000" w:themeColor="text1"/>
        </w:rPr>
        <w:t>28312,1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тыс. рублей, или на </w:t>
      </w:r>
      <w:r w:rsidR="00777498" w:rsidRPr="001C545D">
        <w:rPr>
          <w:rFonts w:ascii="Times New Roman" w:hAnsi="Times New Roman" w:cs="Times New Roman"/>
          <w:color w:val="000000" w:themeColor="text1"/>
        </w:rPr>
        <w:t>9,8</w:t>
      </w:r>
      <w:r w:rsidR="00411D5E" w:rsidRPr="001C545D">
        <w:rPr>
          <w:rFonts w:ascii="Times New Roman" w:hAnsi="Times New Roman" w:cs="Times New Roman"/>
          <w:color w:val="000000" w:themeColor="text1"/>
        </w:rPr>
        <w:t>%.</w:t>
      </w:r>
    </w:p>
    <w:p w:rsidR="00FB7CF3" w:rsidRPr="001C545D" w:rsidRDefault="00FB7CF3" w:rsidP="00483AF8">
      <w:pPr>
        <w:jc w:val="both"/>
        <w:rPr>
          <w:rFonts w:ascii="Times New Roman" w:hAnsi="Times New Roman" w:cs="Times New Roman"/>
          <w:color w:val="FF0000"/>
        </w:rPr>
      </w:pPr>
    </w:p>
    <w:p w:rsidR="00995B93" w:rsidRPr="001C545D" w:rsidRDefault="00995B93" w:rsidP="00995B93">
      <w:pPr>
        <w:pStyle w:val="aa"/>
        <w:ind w:firstLine="720"/>
        <w:jc w:val="both"/>
        <w:rPr>
          <w:b/>
          <w:sz w:val="22"/>
          <w:szCs w:val="22"/>
        </w:rPr>
      </w:pPr>
      <w:r w:rsidRPr="001C545D">
        <w:rPr>
          <w:b/>
          <w:sz w:val="22"/>
          <w:szCs w:val="22"/>
        </w:rPr>
        <w:t xml:space="preserve">          Анализ исп</w:t>
      </w:r>
      <w:r w:rsidR="009F0D59" w:rsidRPr="001C545D">
        <w:rPr>
          <w:b/>
          <w:sz w:val="22"/>
          <w:szCs w:val="22"/>
        </w:rPr>
        <w:t>олнения расходной части бюджета</w:t>
      </w:r>
    </w:p>
    <w:p w:rsidR="00995B93" w:rsidRPr="001C545D" w:rsidRDefault="00995B93" w:rsidP="00995B93">
      <w:pPr>
        <w:pStyle w:val="aa"/>
        <w:ind w:firstLine="720"/>
        <w:jc w:val="both"/>
        <w:rPr>
          <w:b/>
          <w:sz w:val="22"/>
          <w:szCs w:val="22"/>
        </w:rPr>
      </w:pPr>
    </w:p>
    <w:p w:rsidR="00344713" w:rsidRPr="001C545D" w:rsidRDefault="00B71960" w:rsidP="00B71960">
      <w:pPr>
        <w:pStyle w:val="21"/>
        <w:spacing w:after="0" w:line="240" w:lineRule="auto"/>
        <w:ind w:left="0"/>
        <w:jc w:val="both"/>
        <w:rPr>
          <w:color w:val="000000" w:themeColor="text1"/>
          <w:sz w:val="22"/>
          <w:szCs w:val="22"/>
        </w:rPr>
      </w:pPr>
      <w:r w:rsidRPr="001C545D">
        <w:rPr>
          <w:color w:val="000000" w:themeColor="text1"/>
          <w:sz w:val="22"/>
          <w:szCs w:val="22"/>
        </w:rPr>
        <w:t xml:space="preserve">       </w:t>
      </w:r>
      <w:r w:rsidR="00DA78F9" w:rsidRPr="001C545D">
        <w:rPr>
          <w:color w:val="000000" w:themeColor="text1"/>
          <w:sz w:val="22"/>
          <w:szCs w:val="22"/>
        </w:rPr>
        <w:t xml:space="preserve">Бюджет муниципального района по расходам за 2016 год исполнен в объеме 319659,4 тыс. рублей, при уточненном плане 328310,3 тыс. рублей, или 97,4% годового плана. </w:t>
      </w:r>
      <w:r w:rsidR="00344713" w:rsidRPr="001C545D">
        <w:rPr>
          <w:color w:val="000000" w:themeColor="text1"/>
          <w:sz w:val="22"/>
          <w:szCs w:val="22"/>
        </w:rPr>
        <w:t>По направлениям расходы распределились следующим образом:</w:t>
      </w:r>
    </w:p>
    <w:p w:rsidR="00344713" w:rsidRPr="001C545D" w:rsidRDefault="00344713" w:rsidP="00344713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1701"/>
        <w:gridCol w:w="1294"/>
        <w:gridCol w:w="1346"/>
        <w:gridCol w:w="1288"/>
      </w:tblGrid>
      <w:tr w:rsidR="00344713" w:rsidRPr="001C545D" w:rsidTr="004441E2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1C545D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1C545D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1C545D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Уточненный</w:t>
            </w:r>
          </w:p>
          <w:p w:rsidR="00344713" w:rsidRPr="001C545D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1C545D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Отчет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1C545D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  <w:p w:rsidR="00344713" w:rsidRPr="001C545D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исполнения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3" w:rsidRPr="001C545D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Доля</w:t>
            </w:r>
          </w:p>
          <w:p w:rsidR="00344713" w:rsidRPr="001C545D" w:rsidRDefault="0034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расходов</w:t>
            </w:r>
          </w:p>
        </w:tc>
      </w:tr>
      <w:tr w:rsidR="00A60555" w:rsidRPr="001C545D" w:rsidTr="00C5549F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1C545D" w:rsidRDefault="0077749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32875,1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1C545D" w:rsidRDefault="0077749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32524,6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1C545D" w:rsidRDefault="00777498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98,9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10,2</w:t>
            </w:r>
          </w:p>
        </w:tc>
      </w:tr>
      <w:tr w:rsidR="00A60555" w:rsidRPr="001C545D" w:rsidTr="00C5549F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1221,3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1221,3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1C545D" w:rsidRDefault="00A60555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A60555" w:rsidRPr="001C545D" w:rsidTr="00C5549F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775,7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764,9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98,6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60555" w:rsidRPr="001C545D" w:rsidRDefault="00A60555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A60555" w:rsidRPr="001C545D" w:rsidTr="00C5549F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57065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50428,1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88,4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15,8</w:t>
            </w:r>
          </w:p>
        </w:tc>
      </w:tr>
      <w:tr w:rsidR="00A60555" w:rsidRPr="001C545D" w:rsidTr="00C5549F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616,3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614,5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1C545D" w:rsidRDefault="00A60555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  <w:lang w:val="en-US"/>
              </w:rPr>
              <w:t>99,</w:t>
            </w:r>
            <w:r w:rsidR="008F3744" w:rsidRPr="001C545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A60555" w:rsidRPr="001C545D" w:rsidTr="00C5549F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155250,2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154048,2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99,2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</w:tr>
      <w:tr w:rsidR="00A60555" w:rsidRPr="001C545D" w:rsidTr="00C5549F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 xml:space="preserve">Культура, кинематография,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5866,3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5764,2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98,3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</w:tr>
      <w:tr w:rsidR="00A60555" w:rsidRPr="001C545D" w:rsidTr="00C5549F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20161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20131,7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99,9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</w:tr>
      <w:tr w:rsidR="00A60555" w:rsidRPr="001C545D" w:rsidTr="00C5549F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60555" w:rsidRPr="001C545D" w:rsidRDefault="00A60555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60555" w:rsidRPr="001C545D" w:rsidTr="00C5549F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124,3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124,3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0555" w:rsidRPr="001C545D" w:rsidRDefault="00A60555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8F3744" w:rsidRPr="001C545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60555" w:rsidRPr="001C545D" w:rsidTr="003F2B4C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54287,1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53969,6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1C545D" w:rsidRDefault="00A60555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  <w:lang w:val="en-US"/>
              </w:rPr>
              <w:t>99,</w:t>
            </w:r>
            <w:r w:rsidR="008F3744" w:rsidRPr="001C545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color w:val="000000" w:themeColor="text1"/>
              </w:rPr>
              <w:t>16,9</w:t>
            </w:r>
          </w:p>
        </w:tc>
      </w:tr>
      <w:tr w:rsidR="00A60555" w:rsidRPr="001C545D" w:rsidTr="00C5549F">
        <w:trPr>
          <w:trHeight w:val="8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1C545D" w:rsidRDefault="00A60555" w:rsidP="0060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1C545D" w:rsidRDefault="00A60555" w:rsidP="00A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328310,3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319659,4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1C545D" w:rsidRDefault="008F3744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97,4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0555" w:rsidRPr="001C545D" w:rsidRDefault="00A60555" w:rsidP="004441E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545D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</w:tbl>
    <w:p w:rsidR="00344713" w:rsidRPr="001C545D" w:rsidRDefault="00344713" w:rsidP="00344713">
      <w:pPr>
        <w:pStyle w:val="21"/>
        <w:spacing w:after="0" w:line="240" w:lineRule="auto"/>
        <w:ind w:left="0" w:firstLine="567"/>
        <w:jc w:val="both"/>
        <w:rPr>
          <w:b/>
          <w:sz w:val="22"/>
          <w:szCs w:val="22"/>
          <w:highlight w:val="cyan"/>
        </w:rPr>
      </w:pPr>
    </w:p>
    <w:p w:rsidR="003F4295" w:rsidRPr="001C545D" w:rsidRDefault="003F4295" w:rsidP="00483AF8">
      <w:pPr>
        <w:pStyle w:val="aa"/>
        <w:jc w:val="both"/>
        <w:rPr>
          <w:sz w:val="22"/>
          <w:szCs w:val="22"/>
        </w:rPr>
      </w:pPr>
    </w:p>
    <w:p w:rsidR="003F4295" w:rsidRPr="001C545D" w:rsidRDefault="00B71960" w:rsidP="00995B93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 </w:t>
      </w:r>
      <w:r w:rsidR="00411D5E" w:rsidRPr="001C545D">
        <w:rPr>
          <w:rFonts w:ascii="Times New Roman" w:hAnsi="Times New Roman" w:cs="Times New Roman"/>
        </w:rPr>
        <w:t xml:space="preserve">Самой затратной отраслью в структуре районного бюджета является отрасль «Образование», расходы на которую составили </w:t>
      </w:r>
      <w:r w:rsidR="008F3744" w:rsidRPr="001C545D">
        <w:rPr>
          <w:rFonts w:ascii="Times New Roman" w:hAnsi="Times New Roman" w:cs="Times New Roman"/>
        </w:rPr>
        <w:t>154048,2</w:t>
      </w:r>
      <w:r w:rsidR="00411D5E" w:rsidRPr="001C545D">
        <w:rPr>
          <w:rFonts w:ascii="Times New Roman" w:hAnsi="Times New Roman" w:cs="Times New Roman"/>
        </w:rPr>
        <w:t xml:space="preserve"> тыс. рублей, или </w:t>
      </w:r>
      <w:r w:rsidR="008F3744" w:rsidRPr="001C545D">
        <w:rPr>
          <w:rFonts w:ascii="Times New Roman" w:hAnsi="Times New Roman" w:cs="Times New Roman"/>
        </w:rPr>
        <w:t>48,2</w:t>
      </w:r>
      <w:r w:rsidR="00411D5E" w:rsidRPr="001C545D">
        <w:rPr>
          <w:rFonts w:ascii="Times New Roman" w:hAnsi="Times New Roman" w:cs="Times New Roman"/>
        </w:rPr>
        <w:t xml:space="preserve">% от общего объема. На втором месте </w:t>
      </w:r>
      <w:r w:rsidR="008F3744" w:rsidRPr="001C545D">
        <w:rPr>
          <w:rFonts w:ascii="Times New Roman" w:hAnsi="Times New Roman" w:cs="Times New Roman"/>
        </w:rPr>
        <w:t xml:space="preserve">раздел 14 «Межбюджетные трансферты» 53969,6 тыс. рублей, или 16,9 % от общего объема. </w:t>
      </w:r>
      <w:r w:rsidR="00DA78F9" w:rsidRPr="001C545D">
        <w:rPr>
          <w:rFonts w:ascii="Times New Roman" w:hAnsi="Times New Roman" w:cs="Times New Roman"/>
        </w:rPr>
        <w:t>Следующим направлением в структуре расходов районного бюджета является «Национальная экономика» 50428,1 тыс. рублей, или 15,8% от общего объема. Общегосударственные расходы составили 32524,6 тыс. рублей, или на 10,2%. По социальной политике – 20131,7 тыс. рублей, или 6,3%.</w:t>
      </w:r>
    </w:p>
    <w:p w:rsidR="00DF1658" w:rsidRPr="001C545D" w:rsidRDefault="00B71960" w:rsidP="00995B93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</w:t>
      </w:r>
      <w:r w:rsidR="007A6F79" w:rsidRPr="001C545D">
        <w:rPr>
          <w:rFonts w:ascii="Times New Roman" w:hAnsi="Times New Roman" w:cs="Times New Roman"/>
        </w:rPr>
        <w:t xml:space="preserve"> </w:t>
      </w:r>
      <w:r w:rsidR="00411D5E" w:rsidRPr="001C545D">
        <w:rPr>
          <w:rFonts w:ascii="Times New Roman" w:hAnsi="Times New Roman" w:cs="Times New Roman"/>
        </w:rPr>
        <w:t xml:space="preserve">Объем расходов бюджета района </w:t>
      </w:r>
      <w:r w:rsidR="00411D5E" w:rsidRPr="001C545D">
        <w:rPr>
          <w:rFonts w:ascii="Times New Roman" w:hAnsi="Times New Roman" w:cs="Times New Roman"/>
          <w:color w:val="000000" w:themeColor="text1"/>
        </w:rPr>
        <w:t>в 201</w:t>
      </w:r>
      <w:r w:rsidR="001E527A" w:rsidRPr="001C545D">
        <w:rPr>
          <w:rFonts w:ascii="Times New Roman" w:hAnsi="Times New Roman" w:cs="Times New Roman"/>
          <w:color w:val="000000" w:themeColor="text1"/>
        </w:rPr>
        <w:t>6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году</w:t>
      </w:r>
      <w:r w:rsidR="00411D5E" w:rsidRPr="001C545D">
        <w:rPr>
          <w:rFonts w:ascii="Times New Roman" w:hAnsi="Times New Roman" w:cs="Times New Roman"/>
        </w:rPr>
        <w:t xml:space="preserve"> у</w:t>
      </w:r>
      <w:r w:rsidR="001E527A" w:rsidRPr="001C545D">
        <w:rPr>
          <w:rFonts w:ascii="Times New Roman" w:hAnsi="Times New Roman" w:cs="Times New Roman"/>
        </w:rPr>
        <w:t>меньшился</w:t>
      </w:r>
      <w:r w:rsidR="00411D5E" w:rsidRPr="001C545D">
        <w:rPr>
          <w:rFonts w:ascii="Times New Roman" w:hAnsi="Times New Roman" w:cs="Times New Roman"/>
        </w:rPr>
        <w:t xml:space="preserve"> на </w:t>
      </w:r>
      <w:r w:rsidR="001E527A" w:rsidRPr="001C545D">
        <w:rPr>
          <w:rFonts w:ascii="Times New Roman" w:hAnsi="Times New Roman" w:cs="Times New Roman"/>
        </w:rPr>
        <w:t>21820,1</w:t>
      </w:r>
      <w:r w:rsidR="00411D5E" w:rsidRPr="001C545D">
        <w:rPr>
          <w:rFonts w:ascii="Times New Roman" w:hAnsi="Times New Roman" w:cs="Times New Roman"/>
        </w:rPr>
        <w:t xml:space="preserve"> тыс. рублей, или на </w:t>
      </w:r>
      <w:r w:rsidR="001E527A" w:rsidRPr="001C545D">
        <w:rPr>
          <w:rFonts w:ascii="Times New Roman" w:hAnsi="Times New Roman" w:cs="Times New Roman"/>
        </w:rPr>
        <w:t>6,4</w:t>
      </w:r>
      <w:r w:rsidR="00411D5E" w:rsidRPr="001C545D">
        <w:rPr>
          <w:rFonts w:ascii="Times New Roman" w:hAnsi="Times New Roman" w:cs="Times New Roman"/>
        </w:rPr>
        <w:t>% к уровню 201</w:t>
      </w:r>
      <w:r w:rsidR="001E527A" w:rsidRPr="001C545D">
        <w:rPr>
          <w:rFonts w:ascii="Times New Roman" w:hAnsi="Times New Roman" w:cs="Times New Roman"/>
        </w:rPr>
        <w:t>5</w:t>
      </w:r>
      <w:r w:rsidR="00411D5E" w:rsidRPr="001C545D">
        <w:rPr>
          <w:rFonts w:ascii="Times New Roman" w:hAnsi="Times New Roman" w:cs="Times New Roman"/>
        </w:rPr>
        <w:t xml:space="preserve"> года.</w:t>
      </w:r>
    </w:p>
    <w:p w:rsidR="00DF1658" w:rsidRPr="001C545D" w:rsidRDefault="00B71960" w:rsidP="00995B93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</w:t>
      </w:r>
      <w:r w:rsidR="00DF1658" w:rsidRPr="001C545D">
        <w:rPr>
          <w:rFonts w:ascii="Times New Roman" w:hAnsi="Times New Roman" w:cs="Times New Roman"/>
        </w:rPr>
        <w:t>У</w:t>
      </w:r>
      <w:r w:rsidR="001E527A" w:rsidRPr="001C545D">
        <w:rPr>
          <w:rFonts w:ascii="Times New Roman" w:hAnsi="Times New Roman" w:cs="Times New Roman"/>
        </w:rPr>
        <w:t>меньшение</w:t>
      </w:r>
      <w:r w:rsidR="007A6F79" w:rsidRPr="001C545D">
        <w:rPr>
          <w:rFonts w:ascii="Times New Roman" w:hAnsi="Times New Roman" w:cs="Times New Roman"/>
        </w:rPr>
        <w:t xml:space="preserve"> расходов к уровню 201</w:t>
      </w:r>
      <w:r w:rsidR="001E527A" w:rsidRPr="001C545D">
        <w:rPr>
          <w:rFonts w:ascii="Times New Roman" w:hAnsi="Times New Roman" w:cs="Times New Roman"/>
        </w:rPr>
        <w:t>5</w:t>
      </w:r>
      <w:r w:rsidR="00DF1658" w:rsidRPr="001C545D">
        <w:rPr>
          <w:rFonts w:ascii="Times New Roman" w:hAnsi="Times New Roman" w:cs="Times New Roman"/>
        </w:rPr>
        <w:t xml:space="preserve"> года произошло</w:t>
      </w:r>
      <w:r w:rsidR="001E527A" w:rsidRPr="001C545D">
        <w:rPr>
          <w:rFonts w:ascii="Times New Roman" w:hAnsi="Times New Roman" w:cs="Times New Roman"/>
        </w:rPr>
        <w:t xml:space="preserve"> практически </w:t>
      </w:r>
      <w:r w:rsidR="00DF1658" w:rsidRPr="001C545D">
        <w:rPr>
          <w:rFonts w:ascii="Times New Roman" w:hAnsi="Times New Roman" w:cs="Times New Roman"/>
        </w:rPr>
        <w:t xml:space="preserve">по </w:t>
      </w:r>
      <w:r w:rsidR="001E527A" w:rsidRPr="001C545D">
        <w:rPr>
          <w:rFonts w:ascii="Times New Roman" w:hAnsi="Times New Roman" w:cs="Times New Roman"/>
        </w:rPr>
        <w:t xml:space="preserve">всем </w:t>
      </w:r>
      <w:r w:rsidR="00DF1658" w:rsidRPr="001C545D">
        <w:rPr>
          <w:rFonts w:ascii="Times New Roman" w:hAnsi="Times New Roman" w:cs="Times New Roman"/>
        </w:rPr>
        <w:t xml:space="preserve">отраслям: </w:t>
      </w:r>
      <w:proofErr w:type="gramStart"/>
      <w:r w:rsidR="00DA78F9" w:rsidRPr="001C545D">
        <w:rPr>
          <w:rFonts w:ascii="Times New Roman" w:hAnsi="Times New Roman" w:cs="Times New Roman"/>
        </w:rPr>
        <w:t>«Общегосударственные вопросы» на сумму 1049,5 тыс. рублей, «Национальная экономика» на сумму 6481,7 тыс. рублей, «Образование» на сумму 7642,6 тыс. рублей, «Социальная политика» на сумму 8211 тыс. рублей.</w:t>
      </w:r>
      <w:proofErr w:type="gramEnd"/>
      <w:r w:rsidR="00DA78F9" w:rsidRPr="001C545D">
        <w:rPr>
          <w:rFonts w:ascii="Times New Roman" w:hAnsi="Times New Roman" w:cs="Times New Roman"/>
        </w:rPr>
        <w:t xml:space="preserve"> Увеличились расходы на «Межбюджетные трансферты» на сумму 928,8 тыс. рублей,  на отрасль «Культура» на сумму 385,9 тыс. рублей.</w:t>
      </w:r>
    </w:p>
    <w:p w:rsidR="00DF1658" w:rsidRPr="001C545D" w:rsidRDefault="00B71960" w:rsidP="00995B93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</w:t>
      </w:r>
      <w:r w:rsidR="00DF1658" w:rsidRPr="001C545D">
        <w:rPr>
          <w:rFonts w:ascii="Times New Roman" w:hAnsi="Times New Roman" w:cs="Times New Roman"/>
        </w:rPr>
        <w:t xml:space="preserve"> </w:t>
      </w:r>
      <w:r w:rsidR="00411D5E" w:rsidRPr="001C545D">
        <w:rPr>
          <w:rFonts w:ascii="Times New Roman" w:hAnsi="Times New Roman" w:cs="Times New Roman"/>
        </w:rPr>
        <w:t>Расходы на общегосударственные расходы за 201</w:t>
      </w:r>
      <w:r w:rsidR="001E527A" w:rsidRPr="001C545D">
        <w:rPr>
          <w:rFonts w:ascii="Times New Roman" w:hAnsi="Times New Roman" w:cs="Times New Roman"/>
        </w:rPr>
        <w:t>6</w:t>
      </w:r>
      <w:r w:rsidR="00411D5E" w:rsidRPr="001C545D">
        <w:rPr>
          <w:rFonts w:ascii="Times New Roman" w:hAnsi="Times New Roman" w:cs="Times New Roman"/>
        </w:rPr>
        <w:t xml:space="preserve"> год составили </w:t>
      </w:r>
      <w:r w:rsidR="001E527A" w:rsidRPr="001C545D">
        <w:rPr>
          <w:rFonts w:ascii="Times New Roman" w:hAnsi="Times New Roman" w:cs="Times New Roman"/>
        </w:rPr>
        <w:t>32524,6</w:t>
      </w:r>
      <w:r w:rsidR="00411D5E" w:rsidRPr="001C545D">
        <w:rPr>
          <w:rFonts w:ascii="Times New Roman" w:hAnsi="Times New Roman" w:cs="Times New Roman"/>
        </w:rPr>
        <w:t xml:space="preserve"> тыс. рублей, или выполнены на </w:t>
      </w:r>
      <w:r w:rsidR="001E527A" w:rsidRPr="001C545D">
        <w:rPr>
          <w:rFonts w:ascii="Times New Roman" w:hAnsi="Times New Roman" w:cs="Times New Roman"/>
        </w:rPr>
        <w:t>98,9</w:t>
      </w:r>
      <w:r w:rsidR="00411D5E" w:rsidRPr="001C545D">
        <w:rPr>
          <w:rFonts w:ascii="Times New Roman" w:hAnsi="Times New Roman" w:cs="Times New Roman"/>
        </w:rPr>
        <w:t xml:space="preserve">%. Удельный вес данных расходов к общему объему расходов бюджета района составил </w:t>
      </w:r>
      <w:r w:rsidR="001E527A" w:rsidRPr="001C545D">
        <w:rPr>
          <w:rFonts w:ascii="Times New Roman" w:hAnsi="Times New Roman" w:cs="Times New Roman"/>
        </w:rPr>
        <w:t>10,2</w:t>
      </w:r>
      <w:r w:rsidR="00411D5E" w:rsidRPr="001C545D">
        <w:rPr>
          <w:rFonts w:ascii="Times New Roman" w:hAnsi="Times New Roman" w:cs="Times New Roman"/>
        </w:rPr>
        <w:t>%.</w:t>
      </w:r>
    </w:p>
    <w:p w:rsidR="00995B93" w:rsidRPr="001C545D" w:rsidRDefault="00483AF8" w:rsidP="005827AB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  <w:color w:val="FF0000"/>
        </w:rPr>
        <w:lastRenderedPageBreak/>
        <w:t xml:space="preserve">       </w:t>
      </w:r>
      <w:proofErr w:type="gramStart"/>
      <w:r w:rsidR="00995B93" w:rsidRPr="001C545D">
        <w:rPr>
          <w:rFonts w:ascii="Times New Roman" w:hAnsi="Times New Roman" w:cs="Times New Roman"/>
        </w:rPr>
        <w:t>Постановлен</w:t>
      </w:r>
      <w:r w:rsidR="00191B26" w:rsidRPr="001C545D">
        <w:rPr>
          <w:rFonts w:ascii="Times New Roman" w:hAnsi="Times New Roman" w:cs="Times New Roman"/>
        </w:rPr>
        <w:t>ием  Правительства области от 2</w:t>
      </w:r>
      <w:r w:rsidR="00F82416" w:rsidRPr="001C545D">
        <w:rPr>
          <w:rFonts w:ascii="Times New Roman" w:hAnsi="Times New Roman" w:cs="Times New Roman"/>
        </w:rPr>
        <w:t>5</w:t>
      </w:r>
      <w:r w:rsidR="00191B26" w:rsidRPr="001C545D">
        <w:rPr>
          <w:rFonts w:ascii="Times New Roman" w:hAnsi="Times New Roman" w:cs="Times New Roman"/>
        </w:rPr>
        <w:t>.12.201</w:t>
      </w:r>
      <w:r w:rsidR="00F82416" w:rsidRPr="001C545D">
        <w:rPr>
          <w:rFonts w:ascii="Times New Roman" w:hAnsi="Times New Roman" w:cs="Times New Roman"/>
        </w:rPr>
        <w:t>5</w:t>
      </w:r>
      <w:r w:rsidR="00191B26" w:rsidRPr="001C545D">
        <w:rPr>
          <w:rFonts w:ascii="Times New Roman" w:hAnsi="Times New Roman" w:cs="Times New Roman"/>
        </w:rPr>
        <w:t xml:space="preserve"> №  </w:t>
      </w:r>
      <w:r w:rsidR="00F82416" w:rsidRPr="001C545D">
        <w:rPr>
          <w:rFonts w:ascii="Times New Roman" w:hAnsi="Times New Roman" w:cs="Times New Roman"/>
        </w:rPr>
        <w:t>76/882</w:t>
      </w:r>
      <w:r w:rsidR="00995B93" w:rsidRPr="001C545D">
        <w:rPr>
          <w:rFonts w:ascii="Times New Roman" w:hAnsi="Times New Roman" w:cs="Times New Roman"/>
        </w:rPr>
        <w:t xml:space="preserve"> «О нормативах формирования расходов на содержание органов местного самоуправления  муниципальных образ</w:t>
      </w:r>
      <w:r w:rsidR="007A6F79" w:rsidRPr="001C545D">
        <w:rPr>
          <w:rFonts w:ascii="Times New Roman" w:hAnsi="Times New Roman" w:cs="Times New Roman"/>
        </w:rPr>
        <w:t>ований Кировской области на 201</w:t>
      </w:r>
      <w:r w:rsidR="00DD6CD2" w:rsidRPr="001C545D">
        <w:rPr>
          <w:rFonts w:ascii="Times New Roman" w:hAnsi="Times New Roman" w:cs="Times New Roman"/>
        </w:rPr>
        <w:t>6</w:t>
      </w:r>
      <w:r w:rsidR="00995B93" w:rsidRPr="001C545D">
        <w:rPr>
          <w:rFonts w:ascii="Times New Roman" w:hAnsi="Times New Roman" w:cs="Times New Roman"/>
        </w:rPr>
        <w:t xml:space="preserve"> год» </w:t>
      </w:r>
      <w:r w:rsidR="00F82416" w:rsidRPr="001C545D">
        <w:rPr>
          <w:rFonts w:ascii="Times New Roman" w:hAnsi="Times New Roman" w:cs="Times New Roman"/>
        </w:rPr>
        <w:t xml:space="preserve"> (с изменениями внесенными постановлением Правительства Кировской области №35/283 от 26.12.2016) </w:t>
      </w:r>
      <w:r w:rsidR="00E15EEB" w:rsidRPr="001C545D">
        <w:rPr>
          <w:rFonts w:ascii="Times New Roman" w:hAnsi="Times New Roman" w:cs="Times New Roman"/>
        </w:rPr>
        <w:t xml:space="preserve">установлен норматив  в сумме  </w:t>
      </w:r>
      <w:r w:rsidR="00DD6CD2" w:rsidRPr="001C545D">
        <w:rPr>
          <w:rFonts w:ascii="Times New Roman" w:hAnsi="Times New Roman" w:cs="Times New Roman"/>
        </w:rPr>
        <w:t>24473</w:t>
      </w:r>
      <w:r w:rsidR="00995B93" w:rsidRPr="001C545D">
        <w:rPr>
          <w:rFonts w:ascii="Times New Roman" w:hAnsi="Times New Roman" w:cs="Times New Roman"/>
        </w:rPr>
        <w:t xml:space="preserve"> тыс. рублей, фактический объем расходов на содержание органов местного самоуправления  в муни</w:t>
      </w:r>
      <w:r w:rsidR="0062453E" w:rsidRPr="001C545D">
        <w:rPr>
          <w:rFonts w:ascii="Times New Roman" w:hAnsi="Times New Roman" w:cs="Times New Roman"/>
        </w:rPr>
        <w:t xml:space="preserve">ципальном районе составил  </w:t>
      </w:r>
      <w:r w:rsidR="00DD6CD2" w:rsidRPr="001C545D">
        <w:rPr>
          <w:rFonts w:ascii="Times New Roman" w:hAnsi="Times New Roman" w:cs="Times New Roman"/>
        </w:rPr>
        <w:t>24263,1</w:t>
      </w:r>
      <w:r w:rsidR="00995B93" w:rsidRPr="001C545D">
        <w:rPr>
          <w:rFonts w:ascii="Times New Roman" w:hAnsi="Times New Roman" w:cs="Times New Roman"/>
        </w:rPr>
        <w:t xml:space="preserve"> тыс. рублей</w:t>
      </w:r>
      <w:r w:rsidR="00127ECC" w:rsidRPr="001C545D">
        <w:rPr>
          <w:rFonts w:ascii="Times New Roman" w:hAnsi="Times New Roman" w:cs="Times New Roman"/>
        </w:rPr>
        <w:t>, или н</w:t>
      </w:r>
      <w:r w:rsidR="00191B26" w:rsidRPr="001C545D">
        <w:rPr>
          <w:rFonts w:ascii="Times New Roman" w:hAnsi="Times New Roman" w:cs="Times New Roman"/>
        </w:rPr>
        <w:t>иже утвержденного норматива</w:t>
      </w:r>
      <w:proofErr w:type="gramEnd"/>
      <w:r w:rsidR="00191B26" w:rsidRPr="001C545D">
        <w:rPr>
          <w:rFonts w:ascii="Times New Roman" w:hAnsi="Times New Roman" w:cs="Times New Roman"/>
        </w:rPr>
        <w:t xml:space="preserve"> на </w:t>
      </w:r>
      <w:r w:rsidR="00DD6CD2" w:rsidRPr="001C545D">
        <w:rPr>
          <w:rFonts w:ascii="Times New Roman" w:hAnsi="Times New Roman" w:cs="Times New Roman"/>
        </w:rPr>
        <w:t>209,9</w:t>
      </w:r>
      <w:r w:rsidR="00127ECC" w:rsidRPr="001C545D">
        <w:rPr>
          <w:rFonts w:ascii="Times New Roman" w:hAnsi="Times New Roman" w:cs="Times New Roman"/>
        </w:rPr>
        <w:t xml:space="preserve"> </w:t>
      </w:r>
      <w:r w:rsidR="00411D5E" w:rsidRPr="001C545D">
        <w:rPr>
          <w:rFonts w:ascii="Times New Roman" w:hAnsi="Times New Roman" w:cs="Times New Roman"/>
        </w:rPr>
        <w:t>тыс. рублей.</w:t>
      </w:r>
    </w:p>
    <w:p w:rsidR="00995B93" w:rsidRPr="001C545D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</w:rPr>
        <w:t xml:space="preserve">      </w:t>
      </w:r>
      <w:r w:rsidR="00483AF8" w:rsidRPr="001C545D">
        <w:rPr>
          <w:rFonts w:ascii="Times New Roman" w:hAnsi="Times New Roman" w:cs="Times New Roman"/>
        </w:rPr>
        <w:t xml:space="preserve"> 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Исполнение по разделу « Национальная оборона» составило 100%, или </w:t>
      </w:r>
      <w:r w:rsidR="001E527A" w:rsidRPr="001C545D">
        <w:rPr>
          <w:rFonts w:ascii="Times New Roman" w:hAnsi="Times New Roman" w:cs="Times New Roman"/>
          <w:color w:val="000000" w:themeColor="text1"/>
        </w:rPr>
        <w:t>1221,3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995B93" w:rsidRPr="001C545D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</w:t>
      </w:r>
      <w:r w:rsidR="00483AF8" w:rsidRPr="001C545D">
        <w:rPr>
          <w:rFonts w:ascii="Times New Roman" w:hAnsi="Times New Roman" w:cs="Times New Roman"/>
        </w:rPr>
        <w:t xml:space="preserve"> </w:t>
      </w:r>
      <w:r w:rsidR="00DA78F9" w:rsidRPr="001C545D">
        <w:rPr>
          <w:rFonts w:ascii="Times New Roman" w:hAnsi="Times New Roman" w:cs="Times New Roman"/>
        </w:rPr>
        <w:t>По разделу «Национальная безопасность и правоохранительная деятельность» при плане 775,7 тыс. рублей освоено 764,9 тыс. рублей, или 98,6%.</w:t>
      </w:r>
    </w:p>
    <w:p w:rsidR="00995B93" w:rsidRPr="001C545D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</w:t>
      </w:r>
      <w:r w:rsidR="00DA78F9" w:rsidRPr="001C545D">
        <w:rPr>
          <w:rFonts w:ascii="Times New Roman" w:hAnsi="Times New Roman" w:cs="Times New Roman"/>
        </w:rPr>
        <w:t>По разделу «Национальная экономика» исполнение составило 50428,1 тыс. рублей, при плане 57065 тыс. рублей, или 88,4%.</w:t>
      </w:r>
    </w:p>
    <w:p w:rsidR="00995B93" w:rsidRPr="001C545D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</w:t>
      </w:r>
      <w:r w:rsidR="00411D5E" w:rsidRPr="001C545D">
        <w:rPr>
          <w:rFonts w:ascii="Times New Roman" w:hAnsi="Times New Roman" w:cs="Times New Roman"/>
        </w:rPr>
        <w:t xml:space="preserve">По разделу «Жилищно-коммунальное хозяйство» исполнение составило </w:t>
      </w:r>
      <w:r w:rsidR="001E527A" w:rsidRPr="001C545D">
        <w:rPr>
          <w:rFonts w:ascii="Times New Roman" w:hAnsi="Times New Roman" w:cs="Times New Roman"/>
        </w:rPr>
        <w:t>614,5</w:t>
      </w:r>
      <w:r w:rsidR="00411D5E" w:rsidRPr="001C545D">
        <w:rPr>
          <w:rFonts w:ascii="Times New Roman" w:hAnsi="Times New Roman" w:cs="Times New Roman"/>
        </w:rPr>
        <w:t xml:space="preserve"> тыс. рублей, или 99,</w:t>
      </w:r>
      <w:r w:rsidR="001E527A" w:rsidRPr="001C545D">
        <w:rPr>
          <w:rFonts w:ascii="Times New Roman" w:hAnsi="Times New Roman" w:cs="Times New Roman"/>
        </w:rPr>
        <w:t>7</w:t>
      </w:r>
      <w:r w:rsidR="00411D5E" w:rsidRPr="001C545D">
        <w:rPr>
          <w:rFonts w:ascii="Times New Roman" w:hAnsi="Times New Roman" w:cs="Times New Roman"/>
        </w:rPr>
        <w:t>%.</w:t>
      </w:r>
    </w:p>
    <w:p w:rsidR="00995B93" w:rsidRPr="001C545D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</w:t>
      </w:r>
      <w:r w:rsidR="00483AF8" w:rsidRPr="001C545D">
        <w:rPr>
          <w:rFonts w:ascii="Times New Roman" w:hAnsi="Times New Roman" w:cs="Times New Roman"/>
        </w:rPr>
        <w:t xml:space="preserve"> </w:t>
      </w:r>
      <w:r w:rsidR="00DA78F9" w:rsidRPr="001C545D">
        <w:rPr>
          <w:rFonts w:ascii="Times New Roman" w:hAnsi="Times New Roman" w:cs="Times New Roman"/>
        </w:rPr>
        <w:t>По разделу «Образование» при плане 155250,2 тыс. рублей, исполнение составило 154048,2 тыс. рублей, или 99,2%.</w:t>
      </w:r>
    </w:p>
    <w:p w:rsidR="00995B93" w:rsidRPr="001C545D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</w:t>
      </w:r>
      <w:r w:rsidR="00483AF8" w:rsidRPr="001C545D">
        <w:rPr>
          <w:rFonts w:ascii="Times New Roman" w:hAnsi="Times New Roman" w:cs="Times New Roman"/>
        </w:rPr>
        <w:t xml:space="preserve"> </w:t>
      </w:r>
      <w:r w:rsidR="00DA78F9" w:rsidRPr="001C545D">
        <w:rPr>
          <w:rFonts w:ascii="Times New Roman" w:hAnsi="Times New Roman" w:cs="Times New Roman"/>
        </w:rPr>
        <w:t>По разделу «Культура и кинематография» при плане 5866,3 тыс. рублей, исполнение составило 5764,2 тыс. рублей, или 98,3%.</w:t>
      </w:r>
    </w:p>
    <w:p w:rsidR="005827AB" w:rsidRPr="001C545D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</w:t>
      </w:r>
      <w:r w:rsidR="00483AF8" w:rsidRPr="001C545D">
        <w:rPr>
          <w:rFonts w:ascii="Times New Roman" w:hAnsi="Times New Roman" w:cs="Times New Roman"/>
        </w:rPr>
        <w:t xml:space="preserve"> </w:t>
      </w:r>
      <w:r w:rsidR="00411D5E" w:rsidRPr="001C545D">
        <w:rPr>
          <w:rFonts w:ascii="Times New Roman" w:hAnsi="Times New Roman" w:cs="Times New Roman"/>
        </w:rPr>
        <w:t xml:space="preserve">По разделу «Социальная политика» исполнение составило </w:t>
      </w:r>
      <w:r w:rsidR="001E527A" w:rsidRPr="001C545D">
        <w:rPr>
          <w:rFonts w:ascii="Times New Roman" w:hAnsi="Times New Roman" w:cs="Times New Roman"/>
        </w:rPr>
        <w:t>20131,7</w:t>
      </w:r>
      <w:r w:rsidR="00411D5E" w:rsidRPr="001C545D">
        <w:rPr>
          <w:rFonts w:ascii="Times New Roman" w:hAnsi="Times New Roman" w:cs="Times New Roman"/>
        </w:rPr>
        <w:t xml:space="preserve"> тыс. рублей, при плане </w:t>
      </w:r>
      <w:r w:rsidR="001E527A" w:rsidRPr="001C545D">
        <w:rPr>
          <w:rFonts w:ascii="Times New Roman" w:hAnsi="Times New Roman" w:cs="Times New Roman"/>
        </w:rPr>
        <w:t>20161</w:t>
      </w:r>
      <w:r w:rsidR="00411D5E" w:rsidRPr="001C545D">
        <w:rPr>
          <w:rFonts w:ascii="Times New Roman" w:hAnsi="Times New Roman" w:cs="Times New Roman"/>
        </w:rPr>
        <w:t xml:space="preserve"> тыс. рублей, или </w:t>
      </w:r>
      <w:r w:rsidR="001E527A" w:rsidRPr="001C545D">
        <w:rPr>
          <w:rFonts w:ascii="Times New Roman" w:hAnsi="Times New Roman" w:cs="Times New Roman"/>
        </w:rPr>
        <w:t>99,9</w:t>
      </w:r>
      <w:r w:rsidR="00411D5E" w:rsidRPr="001C545D">
        <w:rPr>
          <w:rFonts w:ascii="Times New Roman" w:hAnsi="Times New Roman" w:cs="Times New Roman"/>
        </w:rPr>
        <w:t>%.</w:t>
      </w:r>
    </w:p>
    <w:p w:rsidR="005827AB" w:rsidRPr="001C545D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</w:t>
      </w:r>
      <w:r w:rsidR="00411D5E" w:rsidRPr="001C545D">
        <w:rPr>
          <w:rFonts w:ascii="Times New Roman" w:hAnsi="Times New Roman" w:cs="Times New Roman"/>
        </w:rPr>
        <w:t xml:space="preserve">По разделу «Физическая культура и спорт» при плане </w:t>
      </w:r>
      <w:r w:rsidR="001E527A" w:rsidRPr="001C545D">
        <w:rPr>
          <w:rFonts w:ascii="Times New Roman" w:hAnsi="Times New Roman" w:cs="Times New Roman"/>
        </w:rPr>
        <w:t>68</w:t>
      </w:r>
      <w:r w:rsidR="00411D5E" w:rsidRPr="001C545D">
        <w:rPr>
          <w:rFonts w:ascii="Times New Roman" w:hAnsi="Times New Roman" w:cs="Times New Roman"/>
        </w:rPr>
        <w:t xml:space="preserve"> тыс. рублей, исполнение </w:t>
      </w:r>
      <w:r w:rsidR="001E527A" w:rsidRPr="001C545D">
        <w:rPr>
          <w:rFonts w:ascii="Times New Roman" w:hAnsi="Times New Roman" w:cs="Times New Roman"/>
        </w:rPr>
        <w:t>составило100</w:t>
      </w:r>
      <w:r w:rsidR="00411D5E" w:rsidRPr="001C545D">
        <w:rPr>
          <w:rFonts w:ascii="Times New Roman" w:hAnsi="Times New Roman" w:cs="Times New Roman"/>
        </w:rPr>
        <w:t>%.</w:t>
      </w:r>
    </w:p>
    <w:p w:rsidR="005827AB" w:rsidRPr="001C545D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</w:t>
      </w:r>
      <w:r w:rsidR="00411D5E" w:rsidRPr="001C545D">
        <w:rPr>
          <w:rFonts w:ascii="Times New Roman" w:hAnsi="Times New Roman" w:cs="Times New Roman"/>
        </w:rPr>
        <w:t xml:space="preserve">Обслуживание государственного и муниципального долга составило </w:t>
      </w:r>
      <w:r w:rsidR="001E527A" w:rsidRPr="001C545D">
        <w:rPr>
          <w:rFonts w:ascii="Times New Roman" w:hAnsi="Times New Roman" w:cs="Times New Roman"/>
        </w:rPr>
        <w:t>124,3</w:t>
      </w:r>
      <w:r w:rsidR="00411D5E" w:rsidRPr="001C545D">
        <w:rPr>
          <w:rFonts w:ascii="Times New Roman" w:hAnsi="Times New Roman" w:cs="Times New Roman"/>
        </w:rPr>
        <w:t xml:space="preserve"> тыс. рублей, или </w:t>
      </w:r>
      <w:r w:rsidR="001E527A" w:rsidRPr="001C545D">
        <w:rPr>
          <w:rFonts w:ascii="Times New Roman" w:hAnsi="Times New Roman" w:cs="Times New Roman"/>
        </w:rPr>
        <w:t>100</w:t>
      </w:r>
      <w:r w:rsidR="00411D5E" w:rsidRPr="001C545D">
        <w:rPr>
          <w:rFonts w:ascii="Times New Roman" w:hAnsi="Times New Roman" w:cs="Times New Roman"/>
        </w:rPr>
        <w:t>%.</w:t>
      </w:r>
    </w:p>
    <w:p w:rsidR="00995B93" w:rsidRPr="001C545D" w:rsidRDefault="00B71960" w:rsidP="00483AF8">
      <w:pPr>
        <w:tabs>
          <w:tab w:val="left" w:pos="720"/>
        </w:tabs>
        <w:ind w:left="-142" w:right="-164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</w:t>
      </w:r>
      <w:r w:rsidR="005827AB" w:rsidRPr="001C545D">
        <w:rPr>
          <w:rFonts w:ascii="Times New Roman" w:hAnsi="Times New Roman" w:cs="Times New Roman"/>
        </w:rPr>
        <w:t xml:space="preserve"> </w:t>
      </w:r>
      <w:r w:rsidR="00DA78F9" w:rsidRPr="001C545D">
        <w:rPr>
          <w:rFonts w:ascii="Times New Roman" w:hAnsi="Times New Roman" w:cs="Times New Roman"/>
        </w:rPr>
        <w:t xml:space="preserve">Межбюджетные трансферты при плане 54287,1 тыс. рублей, исполнение составило 53969,6 тыс. рублей, или 99,4%.  </w:t>
      </w:r>
    </w:p>
    <w:p w:rsidR="00995B93" w:rsidRPr="001C545D" w:rsidRDefault="00B71960" w:rsidP="00483AF8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</w:t>
      </w:r>
      <w:r w:rsidR="00995B93" w:rsidRPr="001C545D">
        <w:rPr>
          <w:rFonts w:ascii="Times New Roman" w:hAnsi="Times New Roman" w:cs="Times New Roman"/>
        </w:rPr>
        <w:t>Расходование средств субсидий и субвенций осуществлялось в соответствии с утверждённым порядком по расходованию данных средств.</w:t>
      </w:r>
    </w:p>
    <w:p w:rsidR="00BE1A9F" w:rsidRPr="001C545D" w:rsidRDefault="00261AB4" w:rsidP="00483AF8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</w:rPr>
        <w:t xml:space="preserve">      </w:t>
      </w:r>
      <w:r w:rsidR="00B71960" w:rsidRPr="001C545D">
        <w:rPr>
          <w:rFonts w:ascii="Times New Roman" w:hAnsi="Times New Roman" w:cs="Times New Roman"/>
        </w:rPr>
        <w:t xml:space="preserve">     </w:t>
      </w:r>
      <w:r w:rsidR="00BE1A9F" w:rsidRPr="001C545D">
        <w:rPr>
          <w:rFonts w:ascii="Times New Roman" w:hAnsi="Times New Roman" w:cs="Times New Roman"/>
        </w:rPr>
        <w:t xml:space="preserve"> По состоянию на 01.01.2016 года</w:t>
      </w:r>
      <w:r w:rsidR="00BE1A9F" w:rsidRPr="001C545D">
        <w:rPr>
          <w:rFonts w:ascii="Times New Roman" w:hAnsi="Times New Roman" w:cs="Times New Roman"/>
          <w:color w:val="000000" w:themeColor="text1"/>
        </w:rPr>
        <w:t xml:space="preserve"> имеются остатки по счету 110611000 «Вложения в основные средства – недвижимое имущество</w:t>
      </w:r>
      <w:r w:rsidR="001A66A7" w:rsidRPr="001C545D">
        <w:rPr>
          <w:rFonts w:ascii="Times New Roman" w:hAnsi="Times New Roman" w:cs="Times New Roman"/>
          <w:color w:val="000000" w:themeColor="text1"/>
        </w:rPr>
        <w:t xml:space="preserve"> учреждений в сумме 5 </w:t>
      </w:r>
      <w:r w:rsidR="00FF735C" w:rsidRPr="001C545D">
        <w:rPr>
          <w:rFonts w:ascii="Times New Roman" w:hAnsi="Times New Roman" w:cs="Times New Roman"/>
          <w:color w:val="000000" w:themeColor="text1"/>
        </w:rPr>
        <w:t>040956,63</w:t>
      </w:r>
      <w:r w:rsidR="00E54D96" w:rsidRPr="001C545D">
        <w:rPr>
          <w:rFonts w:ascii="Times New Roman" w:hAnsi="Times New Roman" w:cs="Times New Roman"/>
          <w:color w:val="000000" w:themeColor="text1"/>
        </w:rPr>
        <w:t xml:space="preserve"> руб.</w:t>
      </w:r>
      <w:r w:rsidR="001A66A7" w:rsidRPr="001C545D">
        <w:rPr>
          <w:rFonts w:ascii="Times New Roman" w:hAnsi="Times New Roman" w:cs="Times New Roman"/>
          <w:color w:val="000000" w:themeColor="text1"/>
        </w:rPr>
        <w:t>, в том числе:</w:t>
      </w:r>
    </w:p>
    <w:p w:rsidR="001A66A7" w:rsidRPr="001C545D" w:rsidRDefault="001A66A7" w:rsidP="00483AF8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- Незавершенное строительство здания школы с. Покровское </w:t>
      </w:r>
      <w:proofErr w:type="spellStart"/>
      <w:r w:rsidR="00411D5E" w:rsidRPr="001C545D">
        <w:rPr>
          <w:rFonts w:ascii="Times New Roman" w:hAnsi="Times New Roman" w:cs="Times New Roman"/>
          <w:color w:val="000000" w:themeColor="text1"/>
        </w:rPr>
        <w:t>Котельничского</w:t>
      </w:r>
      <w:proofErr w:type="spellEnd"/>
      <w:r w:rsidR="00411D5E" w:rsidRPr="001C545D">
        <w:rPr>
          <w:rFonts w:ascii="Times New Roman" w:hAnsi="Times New Roman" w:cs="Times New Roman"/>
          <w:color w:val="000000" w:themeColor="text1"/>
        </w:rPr>
        <w:t xml:space="preserve"> района на сумму 1 077 868,24 руб. (объект законсервирован с 2003 года);</w:t>
      </w:r>
    </w:p>
    <w:p w:rsidR="001A66A7" w:rsidRPr="001C545D" w:rsidRDefault="001A66A7" w:rsidP="00483AF8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- Незавершенное строительство здания торфобрикетного завода в п. Комсомольский </w:t>
      </w:r>
      <w:proofErr w:type="spellStart"/>
      <w:r w:rsidR="00411D5E" w:rsidRPr="001C545D">
        <w:rPr>
          <w:rFonts w:ascii="Times New Roman" w:hAnsi="Times New Roman" w:cs="Times New Roman"/>
          <w:color w:val="000000" w:themeColor="text1"/>
        </w:rPr>
        <w:t>Котельничского</w:t>
      </w:r>
      <w:proofErr w:type="spellEnd"/>
      <w:r w:rsidR="00411D5E" w:rsidRPr="001C545D">
        <w:rPr>
          <w:rFonts w:ascii="Times New Roman" w:hAnsi="Times New Roman" w:cs="Times New Roman"/>
          <w:color w:val="000000" w:themeColor="text1"/>
        </w:rPr>
        <w:t xml:space="preserve"> района на сумму 3 963 088,39 руб. (объект законсервирован  с 2003 года). </w:t>
      </w:r>
      <w:r w:rsidRPr="001C545D">
        <w:rPr>
          <w:rFonts w:ascii="Times New Roman" w:hAnsi="Times New Roman" w:cs="Times New Roman"/>
          <w:color w:val="000000" w:themeColor="text1"/>
        </w:rPr>
        <w:t xml:space="preserve">Здание завода разграблено, со стороны администрации </w:t>
      </w:r>
      <w:proofErr w:type="spellStart"/>
      <w:r w:rsidRPr="001C545D">
        <w:rPr>
          <w:rFonts w:ascii="Times New Roman" w:hAnsi="Times New Roman" w:cs="Times New Roman"/>
          <w:color w:val="000000" w:themeColor="text1"/>
        </w:rPr>
        <w:t>Котельничского</w:t>
      </w:r>
      <w:proofErr w:type="spellEnd"/>
      <w:r w:rsidRPr="001C545D">
        <w:rPr>
          <w:rFonts w:ascii="Times New Roman" w:hAnsi="Times New Roman" w:cs="Times New Roman"/>
          <w:color w:val="000000" w:themeColor="text1"/>
        </w:rPr>
        <w:t xml:space="preserve"> района мер по выявлению виновных не предпринималось.</w:t>
      </w:r>
    </w:p>
    <w:p w:rsidR="009F0D59" w:rsidRPr="001C545D" w:rsidRDefault="009F0D59" w:rsidP="009F0D5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C545D">
        <w:rPr>
          <w:rFonts w:ascii="Times New Roman" w:hAnsi="Times New Roman" w:cs="Times New Roman"/>
          <w:b/>
          <w:color w:val="000000" w:themeColor="text1"/>
        </w:rPr>
        <w:t>Анализ выполнения муниципального задания по предоставлению услуг населению учреждениями, финансируемыми из местного бюджета.</w:t>
      </w:r>
    </w:p>
    <w:p w:rsidR="00657420" w:rsidRPr="001C545D" w:rsidRDefault="001A66A7" w:rsidP="00483AF8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</w:t>
      </w:r>
      <w:r w:rsidR="00EE0722" w:rsidRPr="001C545D">
        <w:rPr>
          <w:rFonts w:ascii="Times New Roman" w:hAnsi="Times New Roman" w:cs="Times New Roman"/>
          <w:color w:val="000000" w:themeColor="text1"/>
        </w:rPr>
        <w:t xml:space="preserve">   </w:t>
      </w:r>
      <w:r w:rsidR="00657420" w:rsidRPr="001C545D">
        <w:rPr>
          <w:rFonts w:ascii="Times New Roman" w:hAnsi="Times New Roman" w:cs="Times New Roman"/>
        </w:rPr>
        <w:t>Муниципальное задание</w:t>
      </w:r>
      <w:r w:rsidR="009F0D59" w:rsidRPr="001C545D">
        <w:rPr>
          <w:rFonts w:ascii="Times New Roman" w:hAnsi="Times New Roman" w:cs="Times New Roman"/>
        </w:rPr>
        <w:t xml:space="preserve"> </w:t>
      </w:r>
      <w:r w:rsidR="009F0D59" w:rsidRPr="001C545D">
        <w:rPr>
          <w:rFonts w:ascii="Times New Roman" w:hAnsi="Times New Roman" w:cs="Times New Roman"/>
          <w:color w:val="000000" w:themeColor="text1"/>
        </w:rPr>
        <w:t>по предоставлению услуг населению</w:t>
      </w:r>
      <w:r w:rsidR="00657420" w:rsidRPr="001C545D">
        <w:rPr>
          <w:rFonts w:ascii="Times New Roman" w:hAnsi="Times New Roman" w:cs="Times New Roman"/>
        </w:rPr>
        <w:t xml:space="preserve"> в 2016 году было утверждено по </w:t>
      </w:r>
      <w:r w:rsidR="008C57DC" w:rsidRPr="001C545D">
        <w:rPr>
          <w:rFonts w:ascii="Times New Roman" w:hAnsi="Times New Roman" w:cs="Times New Roman"/>
        </w:rPr>
        <w:t>28</w:t>
      </w:r>
      <w:r w:rsidR="00657420" w:rsidRPr="001C545D">
        <w:rPr>
          <w:rFonts w:ascii="Times New Roman" w:hAnsi="Times New Roman" w:cs="Times New Roman"/>
        </w:rPr>
        <w:t xml:space="preserve"> муниципальным услугам и работам учреждениям образования и культуры </w:t>
      </w:r>
      <w:proofErr w:type="spellStart"/>
      <w:r w:rsidR="00657420" w:rsidRPr="001C545D">
        <w:rPr>
          <w:rFonts w:ascii="Times New Roman" w:hAnsi="Times New Roman" w:cs="Times New Roman"/>
        </w:rPr>
        <w:t>Котельничского</w:t>
      </w:r>
      <w:proofErr w:type="spellEnd"/>
      <w:r w:rsidR="00657420" w:rsidRPr="001C545D">
        <w:rPr>
          <w:rFonts w:ascii="Times New Roman" w:hAnsi="Times New Roman" w:cs="Times New Roman"/>
        </w:rPr>
        <w:t xml:space="preserve"> муниципального района. Большинство доведенных заданий выполнено</w:t>
      </w:r>
      <w:proofErr w:type="gramStart"/>
      <w:r w:rsidR="00657420" w:rsidRPr="001C545D">
        <w:rPr>
          <w:rFonts w:ascii="Times New Roman" w:hAnsi="Times New Roman" w:cs="Times New Roman"/>
        </w:rPr>
        <w:t xml:space="preserve"> .</w:t>
      </w:r>
      <w:proofErr w:type="gramEnd"/>
    </w:p>
    <w:p w:rsidR="00F05E83" w:rsidRPr="001C545D" w:rsidRDefault="00B71960" w:rsidP="00483AF8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lastRenderedPageBreak/>
        <w:t xml:space="preserve">       </w:t>
      </w:r>
      <w:r w:rsidR="00023A42" w:rsidRPr="001C545D">
        <w:rPr>
          <w:rFonts w:ascii="Times New Roman" w:hAnsi="Times New Roman" w:cs="Times New Roman"/>
        </w:rPr>
        <w:t xml:space="preserve">При анализе выполнения муниципального задания за 2016 год в Управлении образования администрации </w:t>
      </w:r>
      <w:proofErr w:type="spellStart"/>
      <w:r w:rsidR="00023A42" w:rsidRPr="001C545D">
        <w:rPr>
          <w:rFonts w:ascii="Times New Roman" w:hAnsi="Times New Roman" w:cs="Times New Roman"/>
        </w:rPr>
        <w:t>Котельничского</w:t>
      </w:r>
      <w:proofErr w:type="spellEnd"/>
      <w:r w:rsidR="00023A42" w:rsidRPr="001C545D">
        <w:rPr>
          <w:rFonts w:ascii="Times New Roman" w:hAnsi="Times New Roman" w:cs="Times New Roman"/>
        </w:rPr>
        <w:t xml:space="preserve"> района и Администрации </w:t>
      </w:r>
      <w:proofErr w:type="spellStart"/>
      <w:r w:rsidR="00023A42" w:rsidRPr="001C545D">
        <w:rPr>
          <w:rFonts w:ascii="Times New Roman" w:hAnsi="Times New Roman" w:cs="Times New Roman"/>
        </w:rPr>
        <w:t>Котельничского</w:t>
      </w:r>
      <w:proofErr w:type="spellEnd"/>
      <w:r w:rsidR="00023A42" w:rsidRPr="001C545D">
        <w:rPr>
          <w:rFonts w:ascii="Times New Roman" w:hAnsi="Times New Roman" w:cs="Times New Roman"/>
        </w:rPr>
        <w:t xml:space="preserve"> района Кировской области  выявлены отклонения от установленных показателей объема муниципальных услуг. Так, по муниципальным услугам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</w:t>
      </w:r>
      <w:r w:rsidR="00F05E83" w:rsidRPr="001C545D">
        <w:rPr>
          <w:rFonts w:ascii="Times New Roman" w:hAnsi="Times New Roman" w:cs="Times New Roman"/>
        </w:rPr>
        <w:t>, «реализация дополнительных общеобразовательных общеразвивающих программ»</w:t>
      </w:r>
      <w:r w:rsidR="00023A42" w:rsidRPr="001C545D">
        <w:rPr>
          <w:rFonts w:ascii="Times New Roman" w:hAnsi="Times New Roman" w:cs="Times New Roman"/>
        </w:rPr>
        <w:t xml:space="preserve"> задание выполнено</w:t>
      </w:r>
      <w:r w:rsidR="008C6BFF" w:rsidRPr="001C545D">
        <w:rPr>
          <w:rFonts w:ascii="Times New Roman" w:hAnsi="Times New Roman" w:cs="Times New Roman"/>
        </w:rPr>
        <w:t xml:space="preserve"> не в полном объеме</w:t>
      </w:r>
      <w:r w:rsidR="00023A42" w:rsidRPr="001C545D">
        <w:rPr>
          <w:rFonts w:ascii="Times New Roman" w:hAnsi="Times New Roman" w:cs="Times New Roman"/>
        </w:rPr>
        <w:t xml:space="preserve">, т.к. </w:t>
      </w:r>
      <w:r w:rsidR="00F05E83" w:rsidRPr="001C545D">
        <w:rPr>
          <w:rFonts w:ascii="Times New Roman" w:hAnsi="Times New Roman" w:cs="Times New Roman"/>
        </w:rPr>
        <w:t xml:space="preserve">уменьшилось количество творческих объединений, а также </w:t>
      </w:r>
      <w:r w:rsidR="00023A42" w:rsidRPr="001C545D">
        <w:rPr>
          <w:rFonts w:ascii="Times New Roman" w:hAnsi="Times New Roman" w:cs="Times New Roman"/>
        </w:rPr>
        <w:t>плановые значения были взяты по предварительному контингенту на 1 августа 2015 года.</w:t>
      </w:r>
      <w:r w:rsidR="008C6BFF" w:rsidRPr="001C545D">
        <w:rPr>
          <w:rFonts w:ascii="Times New Roman" w:hAnsi="Times New Roman" w:cs="Times New Roman"/>
        </w:rPr>
        <w:t xml:space="preserve"> </w:t>
      </w:r>
    </w:p>
    <w:p w:rsidR="00023A42" w:rsidRPr="001C545D" w:rsidRDefault="008C6BFF" w:rsidP="00483AF8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По муниципальной услуге «организация отдыха детей и молодежи» причиной отклонения явилось то, что субсидия на оплату стоимости питания детей в оздоровительных лагерях была согласована с Министерством образования </w:t>
      </w:r>
      <w:r w:rsidR="002A510A" w:rsidRPr="001C545D">
        <w:rPr>
          <w:rFonts w:ascii="Times New Roman" w:hAnsi="Times New Roman" w:cs="Times New Roman"/>
        </w:rPr>
        <w:t>Кировской области на</w:t>
      </w:r>
      <w:r w:rsidRPr="001C545D">
        <w:rPr>
          <w:rFonts w:ascii="Times New Roman" w:hAnsi="Times New Roman" w:cs="Times New Roman"/>
        </w:rPr>
        <w:t xml:space="preserve"> меньшее количество детей, чем в муниципальном задании. Кроме того, 42 учащихся находились в лагере, финансируемом Администрацией </w:t>
      </w:r>
      <w:proofErr w:type="spellStart"/>
      <w:r w:rsidRPr="001C545D">
        <w:rPr>
          <w:rFonts w:ascii="Times New Roman" w:hAnsi="Times New Roman" w:cs="Times New Roman"/>
        </w:rPr>
        <w:t>Котельничского</w:t>
      </w:r>
      <w:proofErr w:type="spellEnd"/>
      <w:r w:rsidRPr="001C545D">
        <w:rPr>
          <w:rFonts w:ascii="Times New Roman" w:hAnsi="Times New Roman" w:cs="Times New Roman"/>
        </w:rPr>
        <w:t xml:space="preserve"> района Кировской области, где муниципальное задание не доводилось.</w:t>
      </w:r>
      <w:r w:rsidR="00F05E83" w:rsidRPr="001C545D">
        <w:rPr>
          <w:rFonts w:ascii="Times New Roman" w:hAnsi="Times New Roman" w:cs="Times New Roman"/>
        </w:rPr>
        <w:t xml:space="preserve"> </w:t>
      </w:r>
      <w:r w:rsidRPr="001C545D">
        <w:rPr>
          <w:rFonts w:ascii="Times New Roman" w:hAnsi="Times New Roman" w:cs="Times New Roman"/>
        </w:rPr>
        <w:t xml:space="preserve"> </w:t>
      </w:r>
    </w:p>
    <w:p w:rsidR="005944D0" w:rsidRPr="001C545D" w:rsidRDefault="005944D0" w:rsidP="00483AF8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По муниципальной услуге «спортивная подготовка по неолимпийским видам спорта</w:t>
      </w:r>
      <w:r w:rsidR="002A510A" w:rsidRPr="001C545D">
        <w:rPr>
          <w:rFonts w:ascii="Times New Roman" w:hAnsi="Times New Roman" w:cs="Times New Roman"/>
        </w:rPr>
        <w:t xml:space="preserve"> </w:t>
      </w:r>
      <w:r w:rsidRPr="001C545D">
        <w:rPr>
          <w:rFonts w:ascii="Times New Roman" w:hAnsi="Times New Roman" w:cs="Times New Roman"/>
        </w:rPr>
        <w:t xml:space="preserve">- </w:t>
      </w:r>
      <w:proofErr w:type="spellStart"/>
      <w:r w:rsidRPr="001C545D">
        <w:rPr>
          <w:rFonts w:ascii="Times New Roman" w:hAnsi="Times New Roman" w:cs="Times New Roman"/>
        </w:rPr>
        <w:t>полиатлон</w:t>
      </w:r>
      <w:proofErr w:type="spellEnd"/>
      <w:r w:rsidRPr="001C545D">
        <w:rPr>
          <w:rFonts w:ascii="Times New Roman" w:hAnsi="Times New Roman" w:cs="Times New Roman"/>
        </w:rPr>
        <w:t xml:space="preserve"> (этап начальной подготовки)» задание выполнено на 64% по причине отсутствия детей, желающих заниматься данным видом спорта.</w:t>
      </w:r>
    </w:p>
    <w:p w:rsidR="00F05E83" w:rsidRPr="001C545D" w:rsidRDefault="005944D0" w:rsidP="00483AF8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По муниципальной работе «создание экспозиций</w:t>
      </w:r>
      <w:r w:rsidR="001A79C2" w:rsidRPr="001C545D">
        <w:rPr>
          <w:rFonts w:ascii="Times New Roman" w:hAnsi="Times New Roman" w:cs="Times New Roman"/>
        </w:rPr>
        <w:t xml:space="preserve"> </w:t>
      </w:r>
      <w:r w:rsidRPr="001C545D">
        <w:rPr>
          <w:rFonts w:ascii="Times New Roman" w:hAnsi="Times New Roman" w:cs="Times New Roman"/>
        </w:rPr>
        <w:t>(выставок) музеев, организация выездных выставок (в стационарных условиях)»</w:t>
      </w:r>
      <w:r w:rsidR="001A79C2" w:rsidRPr="001C545D">
        <w:rPr>
          <w:rFonts w:ascii="Times New Roman" w:hAnsi="Times New Roman" w:cs="Times New Roman"/>
        </w:rPr>
        <w:t xml:space="preserve"> задание выполнено на 89,5% по причине отсутствия необходимости в данной работе, т.к. задание по созданию экспозиций и выставок вне стационара выполнено на 250%.</w:t>
      </w:r>
    </w:p>
    <w:p w:rsidR="00FF735C" w:rsidRPr="001C545D" w:rsidRDefault="00E15EEB" w:rsidP="00483AF8">
      <w:pPr>
        <w:jc w:val="both"/>
        <w:rPr>
          <w:rFonts w:ascii="Times New Roman" w:hAnsi="Times New Roman" w:cs="Times New Roman"/>
          <w:color w:val="FF0000"/>
        </w:rPr>
      </w:pPr>
      <w:r w:rsidRPr="001C545D">
        <w:rPr>
          <w:rFonts w:ascii="Times New Roman" w:hAnsi="Times New Roman" w:cs="Times New Roman"/>
        </w:rPr>
        <w:t xml:space="preserve">       </w:t>
      </w:r>
      <w:r w:rsidR="00E410DB" w:rsidRPr="001C545D">
        <w:rPr>
          <w:rFonts w:ascii="Times New Roman" w:hAnsi="Times New Roman" w:cs="Times New Roman"/>
        </w:rPr>
        <w:t xml:space="preserve">В </w:t>
      </w:r>
      <w:r w:rsidR="00E410DB" w:rsidRPr="001C545D">
        <w:rPr>
          <w:rFonts w:ascii="Times New Roman" w:hAnsi="Times New Roman" w:cs="Times New Roman"/>
          <w:color w:val="000000" w:themeColor="text1"/>
        </w:rPr>
        <w:t>течение 201</w:t>
      </w:r>
      <w:r w:rsidR="00FF735C" w:rsidRPr="001C545D">
        <w:rPr>
          <w:rFonts w:ascii="Times New Roman" w:hAnsi="Times New Roman" w:cs="Times New Roman"/>
          <w:color w:val="000000" w:themeColor="text1"/>
        </w:rPr>
        <w:t>6</w:t>
      </w:r>
      <w:r w:rsidR="00E410DB" w:rsidRPr="001C545D">
        <w:rPr>
          <w:rFonts w:ascii="Times New Roman" w:hAnsi="Times New Roman" w:cs="Times New Roman"/>
          <w:color w:val="000000" w:themeColor="text1"/>
        </w:rPr>
        <w:t xml:space="preserve"> года действовало 14 муниципальных программ.</w:t>
      </w:r>
      <w:r w:rsidR="00E410DB" w:rsidRPr="001C545D">
        <w:rPr>
          <w:rFonts w:ascii="Times New Roman" w:hAnsi="Times New Roman" w:cs="Times New Roman"/>
          <w:color w:val="FF0000"/>
        </w:rPr>
        <w:t xml:space="preserve"> </w:t>
      </w:r>
    </w:p>
    <w:p w:rsidR="00FB7CF3" w:rsidRPr="001C545D" w:rsidRDefault="00FB7CF3" w:rsidP="00483AF8">
      <w:pPr>
        <w:jc w:val="both"/>
        <w:rPr>
          <w:rFonts w:ascii="Times New Roman" w:hAnsi="Times New Roman" w:cs="Times New Roman"/>
          <w:color w:val="FF0000"/>
        </w:rPr>
      </w:pPr>
    </w:p>
    <w:p w:rsidR="00995B93" w:rsidRPr="001C545D" w:rsidRDefault="00995B93" w:rsidP="001C31FB">
      <w:pPr>
        <w:ind w:firstLine="708"/>
        <w:jc w:val="both"/>
        <w:rPr>
          <w:rFonts w:ascii="Times New Roman" w:hAnsi="Times New Roman" w:cs="Times New Roman"/>
          <w:b/>
        </w:rPr>
      </w:pPr>
      <w:r w:rsidRPr="001C545D">
        <w:rPr>
          <w:rFonts w:ascii="Times New Roman" w:hAnsi="Times New Roman" w:cs="Times New Roman"/>
          <w:b/>
        </w:rPr>
        <w:t>Использование бюджетны</w:t>
      </w:r>
      <w:r w:rsidR="00345DE4" w:rsidRPr="001C545D">
        <w:rPr>
          <w:rFonts w:ascii="Times New Roman" w:hAnsi="Times New Roman" w:cs="Times New Roman"/>
          <w:b/>
        </w:rPr>
        <w:t>х ассигнований резервного фонда</w:t>
      </w:r>
      <w:r w:rsidRPr="001C545D">
        <w:rPr>
          <w:rFonts w:ascii="Times New Roman" w:hAnsi="Times New Roman" w:cs="Times New Roman"/>
          <w:b/>
        </w:rPr>
        <w:t xml:space="preserve"> </w:t>
      </w:r>
    </w:p>
    <w:p w:rsidR="00995B93" w:rsidRPr="001C545D" w:rsidRDefault="006507CC" w:rsidP="006507CC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</w:t>
      </w:r>
      <w:r w:rsidR="00BE69A6" w:rsidRPr="001C545D">
        <w:rPr>
          <w:rFonts w:ascii="Times New Roman" w:hAnsi="Times New Roman" w:cs="Times New Roman"/>
        </w:rPr>
        <w:t xml:space="preserve">Решением </w:t>
      </w:r>
      <w:proofErr w:type="spellStart"/>
      <w:r w:rsidR="00BE69A6" w:rsidRPr="001C545D">
        <w:rPr>
          <w:rFonts w:ascii="Times New Roman" w:hAnsi="Times New Roman" w:cs="Times New Roman"/>
        </w:rPr>
        <w:t>Котельничской</w:t>
      </w:r>
      <w:proofErr w:type="spellEnd"/>
      <w:r w:rsidR="00BE69A6" w:rsidRPr="001C545D">
        <w:rPr>
          <w:rFonts w:ascii="Times New Roman" w:hAnsi="Times New Roman" w:cs="Times New Roman"/>
        </w:rPr>
        <w:t xml:space="preserve">  районной Думы  от 15.12.2015 № 361 «О бюджете </w:t>
      </w:r>
      <w:proofErr w:type="spellStart"/>
      <w:r w:rsidR="00BE69A6" w:rsidRPr="001C545D">
        <w:rPr>
          <w:rFonts w:ascii="Times New Roman" w:hAnsi="Times New Roman" w:cs="Times New Roman"/>
        </w:rPr>
        <w:t>Котельничского</w:t>
      </w:r>
      <w:proofErr w:type="spellEnd"/>
      <w:r w:rsidR="00BE69A6" w:rsidRPr="001C545D">
        <w:rPr>
          <w:rFonts w:ascii="Times New Roman" w:hAnsi="Times New Roman" w:cs="Times New Roman"/>
        </w:rPr>
        <w:t xml:space="preserve"> муниципального района на 2016 год» </w:t>
      </w:r>
      <w:r w:rsidR="00995B93" w:rsidRPr="001C545D">
        <w:rPr>
          <w:rFonts w:ascii="Times New Roman" w:hAnsi="Times New Roman" w:cs="Times New Roman"/>
        </w:rPr>
        <w:t>определены бюджетные ассигнования  резервн</w:t>
      </w:r>
      <w:r w:rsidR="007A6F79" w:rsidRPr="001C545D">
        <w:rPr>
          <w:rFonts w:ascii="Times New Roman" w:hAnsi="Times New Roman" w:cs="Times New Roman"/>
        </w:rPr>
        <w:t>ого фонда на 201</w:t>
      </w:r>
      <w:r w:rsidR="00BE69A6" w:rsidRPr="001C545D">
        <w:rPr>
          <w:rFonts w:ascii="Times New Roman" w:hAnsi="Times New Roman" w:cs="Times New Roman"/>
        </w:rPr>
        <w:t>6</w:t>
      </w:r>
      <w:r w:rsidR="001C31FB" w:rsidRPr="001C545D">
        <w:rPr>
          <w:rFonts w:ascii="Times New Roman" w:hAnsi="Times New Roman" w:cs="Times New Roman"/>
        </w:rPr>
        <w:t xml:space="preserve"> год в сумме 10</w:t>
      </w:r>
      <w:r w:rsidR="00995B93" w:rsidRPr="001C545D">
        <w:rPr>
          <w:rFonts w:ascii="Times New Roman" w:hAnsi="Times New Roman" w:cs="Times New Roman"/>
        </w:rPr>
        <w:t>0</w:t>
      </w:r>
      <w:r w:rsidR="00BE69A6" w:rsidRPr="001C545D">
        <w:rPr>
          <w:rFonts w:ascii="Times New Roman" w:hAnsi="Times New Roman" w:cs="Times New Roman"/>
        </w:rPr>
        <w:t xml:space="preserve"> 000</w:t>
      </w:r>
      <w:r w:rsidR="00995B93" w:rsidRPr="001C545D">
        <w:rPr>
          <w:rFonts w:ascii="Times New Roman" w:hAnsi="Times New Roman" w:cs="Times New Roman"/>
        </w:rPr>
        <w:t xml:space="preserve"> рублей. </w:t>
      </w:r>
      <w:r w:rsidR="0052138A" w:rsidRPr="001C545D">
        <w:rPr>
          <w:rFonts w:ascii="Times New Roman" w:hAnsi="Times New Roman" w:cs="Times New Roman"/>
        </w:rPr>
        <w:t xml:space="preserve">Уточненные бюджетные ассигнования утверждены в сумме </w:t>
      </w:r>
      <w:r w:rsidR="00BE69A6" w:rsidRPr="001C545D">
        <w:rPr>
          <w:rFonts w:ascii="Times New Roman" w:hAnsi="Times New Roman" w:cs="Times New Roman"/>
        </w:rPr>
        <w:t>95 436,24</w:t>
      </w:r>
      <w:r w:rsidR="0052138A" w:rsidRPr="001C545D">
        <w:rPr>
          <w:rFonts w:ascii="Times New Roman" w:hAnsi="Times New Roman" w:cs="Times New Roman"/>
        </w:rPr>
        <w:t xml:space="preserve"> руб.</w:t>
      </w:r>
    </w:p>
    <w:p w:rsidR="0047528E" w:rsidRPr="001C545D" w:rsidRDefault="006507CC" w:rsidP="006507CC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</w:rPr>
        <w:t xml:space="preserve">        </w:t>
      </w:r>
      <w:r w:rsidR="001C31FB" w:rsidRPr="001C545D">
        <w:rPr>
          <w:rFonts w:ascii="Times New Roman" w:hAnsi="Times New Roman" w:cs="Times New Roman"/>
        </w:rPr>
        <w:t>Из</w:t>
      </w:r>
      <w:r w:rsidR="001C31FB" w:rsidRPr="001C545D">
        <w:rPr>
          <w:rFonts w:ascii="Times New Roman" w:hAnsi="Times New Roman" w:cs="Times New Roman"/>
          <w:color w:val="FF0000"/>
        </w:rPr>
        <w:t xml:space="preserve"> </w:t>
      </w:r>
      <w:r w:rsidR="001C31FB" w:rsidRPr="001C545D">
        <w:rPr>
          <w:rFonts w:ascii="Times New Roman" w:hAnsi="Times New Roman" w:cs="Times New Roman"/>
          <w:color w:val="000000" w:themeColor="text1"/>
        </w:rPr>
        <w:t>резервного фонда района на проведение аварийно-восстановит</w:t>
      </w:r>
      <w:r w:rsidR="00D01542" w:rsidRPr="001C545D">
        <w:rPr>
          <w:rFonts w:ascii="Times New Roman" w:hAnsi="Times New Roman" w:cs="Times New Roman"/>
          <w:color w:val="000000" w:themeColor="text1"/>
        </w:rPr>
        <w:t>ельных работ и иных мероприятий</w:t>
      </w:r>
      <w:r w:rsidR="001C31FB" w:rsidRPr="001C545D">
        <w:rPr>
          <w:rFonts w:ascii="Times New Roman" w:hAnsi="Times New Roman" w:cs="Times New Roman"/>
          <w:color w:val="000000" w:themeColor="text1"/>
        </w:rPr>
        <w:t>, связанных с ликвидацией последствий стихийных бедствий</w:t>
      </w:r>
      <w:r w:rsidR="009460FF" w:rsidRPr="001C545D">
        <w:rPr>
          <w:rFonts w:ascii="Times New Roman" w:hAnsi="Times New Roman" w:cs="Times New Roman"/>
          <w:color w:val="000000" w:themeColor="text1"/>
        </w:rPr>
        <w:t>, израсходовано</w:t>
      </w:r>
      <w:r w:rsidR="0047528E" w:rsidRPr="001C545D">
        <w:rPr>
          <w:rFonts w:ascii="Times New Roman" w:hAnsi="Times New Roman" w:cs="Times New Roman"/>
          <w:color w:val="000000" w:themeColor="text1"/>
        </w:rPr>
        <w:t xml:space="preserve"> из </w:t>
      </w:r>
      <w:r w:rsidR="009460FF" w:rsidRPr="001C545D">
        <w:rPr>
          <w:rFonts w:ascii="Times New Roman" w:hAnsi="Times New Roman" w:cs="Times New Roman"/>
          <w:color w:val="000000" w:themeColor="text1"/>
        </w:rPr>
        <w:t xml:space="preserve">бюджета муниципального района </w:t>
      </w:r>
      <w:r w:rsidR="00A259F6" w:rsidRPr="001C545D">
        <w:rPr>
          <w:rFonts w:ascii="Times New Roman" w:hAnsi="Times New Roman" w:cs="Times New Roman"/>
          <w:color w:val="000000" w:themeColor="text1"/>
        </w:rPr>
        <w:t>95,44</w:t>
      </w:r>
      <w:r w:rsidR="009460FF" w:rsidRPr="001C545D">
        <w:rPr>
          <w:rFonts w:ascii="Times New Roman" w:hAnsi="Times New Roman" w:cs="Times New Roman"/>
          <w:color w:val="000000" w:themeColor="text1"/>
        </w:rPr>
        <w:t xml:space="preserve"> тыс.</w:t>
      </w:r>
      <w:r w:rsidR="0047528E" w:rsidRPr="001C545D">
        <w:rPr>
          <w:rFonts w:ascii="Times New Roman" w:hAnsi="Times New Roman" w:cs="Times New Roman"/>
          <w:color w:val="000000" w:themeColor="text1"/>
        </w:rPr>
        <w:t xml:space="preserve"> руб</w:t>
      </w:r>
      <w:r w:rsidR="009460FF" w:rsidRPr="001C545D">
        <w:rPr>
          <w:rFonts w:ascii="Times New Roman" w:hAnsi="Times New Roman" w:cs="Times New Roman"/>
          <w:color w:val="000000" w:themeColor="text1"/>
        </w:rPr>
        <w:t>лей</w:t>
      </w:r>
      <w:r w:rsidR="0047528E" w:rsidRPr="001C545D">
        <w:rPr>
          <w:rFonts w:ascii="Times New Roman" w:hAnsi="Times New Roman" w:cs="Times New Roman"/>
          <w:color w:val="000000" w:themeColor="text1"/>
        </w:rPr>
        <w:t>, в том числе:</w:t>
      </w:r>
    </w:p>
    <w:p w:rsidR="0047528E" w:rsidRPr="001C545D" w:rsidRDefault="006507CC" w:rsidP="006507CC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 </w:t>
      </w:r>
      <w:r w:rsidR="009460FF" w:rsidRPr="001C545D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A259F6" w:rsidRPr="001C545D">
        <w:rPr>
          <w:rFonts w:ascii="Times New Roman" w:hAnsi="Times New Roman" w:cs="Times New Roman"/>
          <w:color w:val="000000" w:themeColor="text1"/>
        </w:rPr>
        <w:t>Зайцевскому</w:t>
      </w:r>
      <w:proofErr w:type="spellEnd"/>
      <w:r w:rsidR="0047528E" w:rsidRPr="001C545D">
        <w:rPr>
          <w:rFonts w:ascii="Times New Roman" w:hAnsi="Times New Roman" w:cs="Times New Roman"/>
          <w:color w:val="000000" w:themeColor="text1"/>
        </w:rPr>
        <w:t xml:space="preserve"> сельскому поселению </w:t>
      </w:r>
      <w:r w:rsidR="009460FF" w:rsidRPr="001C545D">
        <w:rPr>
          <w:rFonts w:ascii="Times New Roman" w:hAnsi="Times New Roman" w:cs="Times New Roman"/>
          <w:color w:val="000000" w:themeColor="text1"/>
        </w:rPr>
        <w:t>на предупреждение чрезвычайной ситуации, котор</w:t>
      </w:r>
      <w:r w:rsidR="007E6A77" w:rsidRPr="001C545D">
        <w:rPr>
          <w:rFonts w:ascii="Times New Roman" w:hAnsi="Times New Roman" w:cs="Times New Roman"/>
          <w:color w:val="000000" w:themeColor="text1"/>
        </w:rPr>
        <w:t>ая может привести к нарушению жи</w:t>
      </w:r>
      <w:r w:rsidR="009460FF" w:rsidRPr="001C545D">
        <w:rPr>
          <w:rFonts w:ascii="Times New Roman" w:hAnsi="Times New Roman" w:cs="Times New Roman"/>
          <w:color w:val="000000" w:themeColor="text1"/>
        </w:rPr>
        <w:t>знеобеспечения населения д.</w:t>
      </w:r>
      <w:r w:rsidR="00A04B57" w:rsidRPr="001C545D">
        <w:rPr>
          <w:rFonts w:ascii="Times New Roman" w:hAnsi="Times New Roman" w:cs="Times New Roman"/>
          <w:color w:val="000000" w:themeColor="text1"/>
        </w:rPr>
        <w:t xml:space="preserve"> </w:t>
      </w:r>
      <w:r w:rsidR="00A259F6" w:rsidRPr="001C545D">
        <w:rPr>
          <w:rFonts w:ascii="Times New Roman" w:hAnsi="Times New Roman" w:cs="Times New Roman"/>
          <w:color w:val="000000" w:themeColor="text1"/>
        </w:rPr>
        <w:t>Зайцевы</w:t>
      </w:r>
      <w:r w:rsidR="009460FF" w:rsidRPr="001C545D">
        <w:rPr>
          <w:rFonts w:ascii="Times New Roman" w:hAnsi="Times New Roman" w:cs="Times New Roman"/>
          <w:color w:val="000000" w:themeColor="text1"/>
        </w:rPr>
        <w:t xml:space="preserve"> в сумме </w:t>
      </w:r>
      <w:r w:rsidR="00A259F6" w:rsidRPr="001C545D">
        <w:rPr>
          <w:rFonts w:ascii="Times New Roman" w:hAnsi="Times New Roman" w:cs="Times New Roman"/>
          <w:color w:val="000000" w:themeColor="text1"/>
        </w:rPr>
        <w:t>7,58</w:t>
      </w:r>
      <w:r w:rsidR="009460FF" w:rsidRPr="001C545D">
        <w:rPr>
          <w:rFonts w:ascii="Times New Roman" w:hAnsi="Times New Roman" w:cs="Times New Roman"/>
          <w:color w:val="000000" w:themeColor="text1"/>
        </w:rPr>
        <w:t xml:space="preserve"> тыс.</w:t>
      </w:r>
      <w:r w:rsidR="0047528E" w:rsidRPr="001C545D">
        <w:rPr>
          <w:rFonts w:ascii="Times New Roman" w:hAnsi="Times New Roman" w:cs="Times New Roman"/>
          <w:color w:val="000000" w:themeColor="text1"/>
        </w:rPr>
        <w:t xml:space="preserve"> руб</w:t>
      </w:r>
      <w:r w:rsidR="009460FF" w:rsidRPr="001C545D">
        <w:rPr>
          <w:rFonts w:ascii="Times New Roman" w:hAnsi="Times New Roman" w:cs="Times New Roman"/>
          <w:color w:val="000000" w:themeColor="text1"/>
        </w:rPr>
        <w:t>лей</w:t>
      </w:r>
      <w:r w:rsidR="0047528E" w:rsidRPr="001C545D">
        <w:rPr>
          <w:rFonts w:ascii="Times New Roman" w:hAnsi="Times New Roman" w:cs="Times New Roman"/>
          <w:color w:val="000000" w:themeColor="text1"/>
        </w:rPr>
        <w:t>;</w:t>
      </w:r>
    </w:p>
    <w:p w:rsidR="0047528E" w:rsidRPr="001C545D" w:rsidRDefault="006507CC" w:rsidP="006507CC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 </w:t>
      </w:r>
      <w:r w:rsidR="00DA78F9" w:rsidRPr="001C545D">
        <w:rPr>
          <w:rFonts w:ascii="Times New Roman" w:hAnsi="Times New Roman" w:cs="Times New Roman"/>
          <w:color w:val="000000" w:themeColor="text1"/>
        </w:rPr>
        <w:t xml:space="preserve">-Александровскому сельскому поселению для проведения работ по предупреждению чрезвычайной ситуации, которая может привести к угрозе жизни и здоровью людей в д. </w:t>
      </w:r>
      <w:proofErr w:type="spellStart"/>
      <w:r w:rsidR="00DA78F9" w:rsidRPr="001C545D">
        <w:rPr>
          <w:rFonts w:ascii="Times New Roman" w:hAnsi="Times New Roman" w:cs="Times New Roman"/>
          <w:color w:val="000000" w:themeColor="text1"/>
        </w:rPr>
        <w:t>Замоломцы</w:t>
      </w:r>
      <w:proofErr w:type="spellEnd"/>
      <w:r w:rsidR="00DA78F9" w:rsidRPr="001C545D">
        <w:rPr>
          <w:rFonts w:ascii="Times New Roman" w:hAnsi="Times New Roman" w:cs="Times New Roman"/>
          <w:color w:val="000000" w:themeColor="text1"/>
        </w:rPr>
        <w:t xml:space="preserve"> и с. Александровское (случай бешенства животных) в сумме 11,6 тыс. рублей;</w:t>
      </w:r>
    </w:p>
    <w:p w:rsidR="00A4682D" w:rsidRPr="001C545D" w:rsidRDefault="006507CC" w:rsidP="006507CC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 </w:t>
      </w:r>
      <w:r w:rsidR="00DA78F9" w:rsidRPr="001C545D">
        <w:rPr>
          <w:rFonts w:ascii="Times New Roman" w:hAnsi="Times New Roman" w:cs="Times New Roman"/>
          <w:color w:val="000000" w:themeColor="text1"/>
        </w:rPr>
        <w:t xml:space="preserve">-Юбилейному сельскому поселению в сумме 10,0 тыс. рублей  на  проведение работ по предупреждению чрезвычайной ситуации, которая может привести к угрозе жизни и здоровью людей д. </w:t>
      </w:r>
      <w:proofErr w:type="spellStart"/>
      <w:r w:rsidR="00DA78F9" w:rsidRPr="001C545D">
        <w:rPr>
          <w:rFonts w:ascii="Times New Roman" w:hAnsi="Times New Roman" w:cs="Times New Roman"/>
          <w:color w:val="000000" w:themeColor="text1"/>
        </w:rPr>
        <w:t>Михалицыны</w:t>
      </w:r>
      <w:proofErr w:type="spellEnd"/>
      <w:r w:rsidR="00DA78F9" w:rsidRPr="001C545D">
        <w:rPr>
          <w:rFonts w:ascii="Times New Roman" w:hAnsi="Times New Roman" w:cs="Times New Roman"/>
          <w:color w:val="000000" w:themeColor="text1"/>
        </w:rPr>
        <w:t xml:space="preserve"> и д. </w:t>
      </w:r>
      <w:proofErr w:type="spellStart"/>
      <w:r w:rsidR="00DA78F9" w:rsidRPr="001C545D">
        <w:rPr>
          <w:rFonts w:ascii="Times New Roman" w:hAnsi="Times New Roman" w:cs="Times New Roman"/>
          <w:color w:val="000000" w:themeColor="text1"/>
        </w:rPr>
        <w:t>Шалеевщина</w:t>
      </w:r>
      <w:proofErr w:type="spellEnd"/>
      <w:r w:rsidR="00DA78F9" w:rsidRPr="001C545D">
        <w:rPr>
          <w:rFonts w:ascii="Times New Roman" w:hAnsi="Times New Roman" w:cs="Times New Roman"/>
          <w:color w:val="000000" w:themeColor="text1"/>
        </w:rPr>
        <w:t xml:space="preserve"> (случай бешенства животных).</w:t>
      </w:r>
    </w:p>
    <w:p w:rsidR="00A4682D" w:rsidRPr="001C545D" w:rsidRDefault="00B71960" w:rsidP="006507CC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</w:t>
      </w:r>
      <w:r w:rsidR="00A4682D" w:rsidRPr="001C545D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="00A4682D" w:rsidRPr="001C545D">
        <w:rPr>
          <w:rFonts w:ascii="Times New Roman" w:hAnsi="Times New Roman" w:cs="Times New Roman"/>
          <w:color w:val="000000" w:themeColor="text1"/>
        </w:rPr>
        <w:t>Карпушинскому</w:t>
      </w:r>
      <w:proofErr w:type="spellEnd"/>
      <w:r w:rsidR="00A4682D" w:rsidRPr="001C545D">
        <w:rPr>
          <w:rFonts w:ascii="Times New Roman" w:hAnsi="Times New Roman" w:cs="Times New Roman"/>
          <w:color w:val="000000" w:themeColor="text1"/>
        </w:rPr>
        <w:t xml:space="preserve"> сельскому поселению на проведение работ по предупреждению чрезвычайной ситуации, которая может привести к угрозе жизни и здоровью людей </w:t>
      </w:r>
      <w:proofErr w:type="gramStart"/>
      <w:r w:rsidR="00A4682D" w:rsidRPr="001C545D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="00A4682D" w:rsidRPr="001C545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A4682D" w:rsidRPr="001C545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A4682D" w:rsidRPr="001C545D">
        <w:rPr>
          <w:rFonts w:ascii="Times New Roman" w:hAnsi="Times New Roman" w:cs="Times New Roman"/>
          <w:color w:val="000000" w:themeColor="text1"/>
        </w:rPr>
        <w:t>.</w:t>
      </w:r>
      <w:r w:rsidR="00DA78F9" w:rsidRPr="001C545D">
        <w:rPr>
          <w:rFonts w:ascii="Times New Roman" w:hAnsi="Times New Roman" w:cs="Times New Roman"/>
          <w:color w:val="000000" w:themeColor="text1"/>
        </w:rPr>
        <w:t xml:space="preserve"> </w:t>
      </w:r>
      <w:r w:rsidR="00A4682D" w:rsidRPr="001C545D">
        <w:rPr>
          <w:rFonts w:ascii="Times New Roman" w:hAnsi="Times New Roman" w:cs="Times New Roman"/>
          <w:color w:val="000000" w:themeColor="text1"/>
        </w:rPr>
        <w:t>Екатерина (случай бешенства животных) в сумме 4,5 тыс. рублей.</w:t>
      </w:r>
    </w:p>
    <w:p w:rsidR="00A4682D" w:rsidRPr="001C545D" w:rsidRDefault="00A4682D" w:rsidP="006507CC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 -Покровскому сельскому поселению на проведение работ по предупреждению чрезвычайной ситуации, которая может привести к нарушению жизнеобеспечения населения кордона </w:t>
      </w:r>
      <w:proofErr w:type="spellStart"/>
      <w:r w:rsidRPr="001C545D">
        <w:rPr>
          <w:rFonts w:ascii="Times New Roman" w:hAnsi="Times New Roman" w:cs="Times New Roman"/>
          <w:color w:val="000000" w:themeColor="text1"/>
        </w:rPr>
        <w:lastRenderedPageBreak/>
        <w:t>Щенниковский</w:t>
      </w:r>
      <w:proofErr w:type="spellEnd"/>
      <w:r w:rsidRPr="001C545D">
        <w:rPr>
          <w:rFonts w:ascii="Times New Roman" w:hAnsi="Times New Roman" w:cs="Times New Roman"/>
          <w:color w:val="000000" w:themeColor="text1"/>
        </w:rPr>
        <w:t xml:space="preserve"> (замыкание токоведущего провода линии электропередач </w:t>
      </w:r>
      <w:proofErr w:type="gramStart"/>
      <w:r w:rsidRPr="001C545D">
        <w:rPr>
          <w:rFonts w:ascii="Times New Roman" w:hAnsi="Times New Roman" w:cs="Times New Roman"/>
          <w:color w:val="000000" w:themeColor="text1"/>
        </w:rPr>
        <w:t>ВЛ</w:t>
      </w:r>
      <w:proofErr w:type="gramEnd"/>
      <w:r w:rsidRPr="001C545D">
        <w:rPr>
          <w:rFonts w:ascii="Times New Roman" w:hAnsi="Times New Roman" w:cs="Times New Roman"/>
          <w:color w:val="000000" w:themeColor="text1"/>
        </w:rPr>
        <w:t xml:space="preserve"> 0,4 </w:t>
      </w:r>
      <w:proofErr w:type="spellStart"/>
      <w:r w:rsidRPr="001C545D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Pr="001C545D">
        <w:rPr>
          <w:rFonts w:ascii="Times New Roman" w:hAnsi="Times New Roman" w:cs="Times New Roman"/>
          <w:color w:val="000000" w:themeColor="text1"/>
        </w:rPr>
        <w:t xml:space="preserve"> от ТП 20-21 по причине их большого провисания, а также выгорание участка кабеля, вследствие чего произошло нарушение электроснабжения населения) в сумме 19,75 тыс. рублей.</w:t>
      </w:r>
    </w:p>
    <w:p w:rsidR="00651A81" w:rsidRPr="001C545D" w:rsidRDefault="00B71960" w:rsidP="006507CC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 </w:t>
      </w:r>
      <w:r w:rsidR="00A4682D" w:rsidRPr="001C545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A78F9" w:rsidRPr="001C545D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DA78F9" w:rsidRPr="001C545D">
        <w:rPr>
          <w:rFonts w:ascii="Times New Roman" w:hAnsi="Times New Roman" w:cs="Times New Roman"/>
          <w:color w:val="000000" w:themeColor="text1"/>
        </w:rPr>
        <w:t>Зайцевскому</w:t>
      </w:r>
      <w:proofErr w:type="spellEnd"/>
      <w:r w:rsidR="00DA78F9" w:rsidRPr="001C545D">
        <w:rPr>
          <w:rFonts w:ascii="Times New Roman" w:hAnsi="Times New Roman" w:cs="Times New Roman"/>
          <w:color w:val="000000" w:themeColor="text1"/>
        </w:rPr>
        <w:t xml:space="preserve"> сельскому поселению на проведение работ по предупреждению чрезвычайной ситуации, которая может привести к нарушению жизнеобеспечения населения п. Восток (в ТП-10/0,4кВ №21-815 произошло короткое замыкание в РУ-0,4кВ, которое привело к выгоранию предохранителей ПК-10 в РУ-10 </w:t>
      </w:r>
      <w:proofErr w:type="spellStart"/>
      <w:r w:rsidR="00DA78F9" w:rsidRPr="001C545D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DA78F9" w:rsidRPr="001C545D">
        <w:rPr>
          <w:rFonts w:ascii="Times New Roman" w:hAnsi="Times New Roman" w:cs="Times New Roman"/>
          <w:color w:val="000000" w:themeColor="text1"/>
        </w:rPr>
        <w:t xml:space="preserve"> ТП-10/0,4кВ №21/815, вследствие чего произошло нарушение электроснабжения водонапорной скважины и населения) в сумме 9,92 тыс. рублей.</w:t>
      </w:r>
      <w:proofErr w:type="gramEnd"/>
    </w:p>
    <w:p w:rsidR="00651A81" w:rsidRPr="001C545D" w:rsidRDefault="00B71960" w:rsidP="00651A81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  </w:t>
      </w:r>
      <w:r w:rsidR="00651A81" w:rsidRPr="001C545D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651A81" w:rsidRPr="001C545D">
        <w:rPr>
          <w:rFonts w:ascii="Times New Roman" w:hAnsi="Times New Roman" w:cs="Times New Roman"/>
          <w:color w:val="000000" w:themeColor="text1"/>
        </w:rPr>
        <w:t>Вишкильскому</w:t>
      </w:r>
      <w:proofErr w:type="spellEnd"/>
      <w:r w:rsidR="00651A81" w:rsidRPr="001C545D">
        <w:rPr>
          <w:rFonts w:ascii="Times New Roman" w:hAnsi="Times New Roman" w:cs="Times New Roman"/>
          <w:color w:val="000000" w:themeColor="text1"/>
        </w:rPr>
        <w:t xml:space="preserve"> сельскому поселению </w:t>
      </w:r>
      <w:r w:rsidR="00411D5E" w:rsidRPr="001C545D">
        <w:rPr>
          <w:rFonts w:ascii="Times New Roman" w:hAnsi="Times New Roman" w:cs="Times New Roman"/>
          <w:color w:val="000000" w:themeColor="text1"/>
        </w:rPr>
        <w:t xml:space="preserve"> </w:t>
      </w:r>
      <w:r w:rsidR="00651A81" w:rsidRPr="001C545D">
        <w:rPr>
          <w:rFonts w:ascii="Times New Roman" w:hAnsi="Times New Roman" w:cs="Times New Roman"/>
          <w:color w:val="000000" w:themeColor="text1"/>
        </w:rPr>
        <w:t>на проведение работ по предупреждению чрезвычайной ситуации, которая может привести к угрозе жизни и здоровью людей в д.</w:t>
      </w:r>
      <w:r w:rsidR="00DA78F9" w:rsidRPr="001C545D">
        <w:rPr>
          <w:rFonts w:ascii="Times New Roman" w:hAnsi="Times New Roman" w:cs="Times New Roman"/>
          <w:color w:val="000000" w:themeColor="text1"/>
        </w:rPr>
        <w:t xml:space="preserve"> </w:t>
      </w:r>
      <w:r w:rsidR="00651A81" w:rsidRPr="001C545D">
        <w:rPr>
          <w:rFonts w:ascii="Times New Roman" w:hAnsi="Times New Roman" w:cs="Times New Roman"/>
          <w:color w:val="000000" w:themeColor="text1"/>
        </w:rPr>
        <w:t>Лебеди (случай бешенства животных) в сумме 0,73 тыс. рублей.</w:t>
      </w:r>
    </w:p>
    <w:p w:rsidR="001C31FB" w:rsidRPr="001C545D" w:rsidRDefault="00B71960" w:rsidP="006507CC">
      <w:pPr>
        <w:jc w:val="both"/>
        <w:rPr>
          <w:rFonts w:ascii="Times New Roman" w:hAnsi="Times New Roman" w:cs="Times New Roman"/>
          <w:color w:val="000000" w:themeColor="text1"/>
        </w:rPr>
      </w:pPr>
      <w:r w:rsidRPr="001C545D">
        <w:rPr>
          <w:rFonts w:ascii="Times New Roman" w:hAnsi="Times New Roman" w:cs="Times New Roman"/>
          <w:color w:val="000000" w:themeColor="text1"/>
        </w:rPr>
        <w:t xml:space="preserve">         </w:t>
      </w:r>
      <w:r w:rsidR="00DA78F9" w:rsidRPr="001C545D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DA78F9" w:rsidRPr="001C545D">
        <w:rPr>
          <w:rFonts w:ascii="Times New Roman" w:hAnsi="Times New Roman" w:cs="Times New Roman"/>
          <w:color w:val="000000" w:themeColor="text1"/>
        </w:rPr>
        <w:t>Светловскому</w:t>
      </w:r>
      <w:proofErr w:type="spellEnd"/>
      <w:r w:rsidR="00DA78F9" w:rsidRPr="001C545D">
        <w:rPr>
          <w:rFonts w:ascii="Times New Roman" w:hAnsi="Times New Roman" w:cs="Times New Roman"/>
          <w:color w:val="000000" w:themeColor="text1"/>
        </w:rPr>
        <w:t xml:space="preserve"> сельскому поселению на проведение работ по предупреждению чрезвычайной ситуации, которая может привести к нарушению жизнеобеспечения населения п. Светлый (прорыв магистрального трубопровода по ул. Ленина,16 и отвода от магистрального трубопровода на многоквартирный дом ул. Ленина,15)  в сумме 31,36 тыс. рублей.</w:t>
      </w:r>
    </w:p>
    <w:p w:rsidR="00995B93" w:rsidRPr="001C545D" w:rsidRDefault="00995B93" w:rsidP="00A20151">
      <w:pPr>
        <w:ind w:firstLine="708"/>
        <w:jc w:val="center"/>
        <w:rPr>
          <w:rFonts w:ascii="Times New Roman" w:hAnsi="Times New Roman" w:cs="Times New Roman"/>
          <w:b/>
        </w:rPr>
      </w:pPr>
      <w:r w:rsidRPr="001C545D">
        <w:rPr>
          <w:rFonts w:ascii="Times New Roman" w:hAnsi="Times New Roman" w:cs="Times New Roman"/>
          <w:b/>
        </w:rPr>
        <w:t>Оценка организации</w:t>
      </w:r>
      <w:r w:rsidR="00A20151" w:rsidRPr="001C545D">
        <w:rPr>
          <w:rFonts w:ascii="Times New Roman" w:hAnsi="Times New Roman" w:cs="Times New Roman"/>
          <w:b/>
        </w:rPr>
        <w:t xml:space="preserve"> муниципального </w:t>
      </w:r>
      <w:r w:rsidRPr="001C545D">
        <w:rPr>
          <w:rFonts w:ascii="Times New Roman" w:hAnsi="Times New Roman" w:cs="Times New Roman"/>
          <w:b/>
        </w:rPr>
        <w:t>финансового контроля:</w:t>
      </w:r>
    </w:p>
    <w:p w:rsidR="00BA1E46" w:rsidRPr="001C545D" w:rsidRDefault="00BA1E46" w:rsidP="00BA1E46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 Финансовый контроль в </w:t>
      </w:r>
      <w:proofErr w:type="spellStart"/>
      <w:r w:rsidRPr="001C545D">
        <w:rPr>
          <w:rFonts w:ascii="Times New Roman" w:hAnsi="Times New Roman" w:cs="Times New Roman"/>
        </w:rPr>
        <w:t>Котельничском</w:t>
      </w:r>
      <w:proofErr w:type="spellEnd"/>
      <w:r w:rsidRPr="001C545D">
        <w:rPr>
          <w:rFonts w:ascii="Times New Roman" w:hAnsi="Times New Roman" w:cs="Times New Roman"/>
        </w:rPr>
        <w:t xml:space="preserve"> районе осуществляется на основании положения о порядке организации и проведения финансового контроля органами исполнительной власти </w:t>
      </w:r>
      <w:proofErr w:type="spellStart"/>
      <w:r w:rsidRPr="001C545D">
        <w:rPr>
          <w:rFonts w:ascii="Times New Roman" w:hAnsi="Times New Roman" w:cs="Times New Roman"/>
        </w:rPr>
        <w:t>Котельничского</w:t>
      </w:r>
      <w:proofErr w:type="spellEnd"/>
      <w:r w:rsidRPr="001C545D">
        <w:rPr>
          <w:rFonts w:ascii="Times New Roman" w:hAnsi="Times New Roman" w:cs="Times New Roman"/>
        </w:rPr>
        <w:t xml:space="preserve"> района утверждённого постановлением Администрации района от 05.11.2014 № 850.</w:t>
      </w:r>
    </w:p>
    <w:p w:rsidR="00BA1E46" w:rsidRPr="001C545D" w:rsidRDefault="00BA1E46" w:rsidP="00BA1E4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Финансовым управлением администрации </w:t>
      </w:r>
      <w:proofErr w:type="spellStart"/>
      <w:r w:rsidRPr="001C545D">
        <w:rPr>
          <w:rFonts w:ascii="Times New Roman" w:hAnsi="Times New Roman" w:cs="Times New Roman"/>
        </w:rPr>
        <w:t>Котельничского</w:t>
      </w:r>
      <w:proofErr w:type="spellEnd"/>
      <w:r w:rsidRPr="001C545D">
        <w:rPr>
          <w:rFonts w:ascii="Times New Roman" w:hAnsi="Times New Roman" w:cs="Times New Roman"/>
        </w:rPr>
        <w:t xml:space="preserve"> района Кировской области в соответствии с полномочиями, закрепленными Бюджетным кодексом Российской Федерации и постановлением администрации </w:t>
      </w:r>
      <w:proofErr w:type="spellStart"/>
      <w:r w:rsidRPr="001C545D">
        <w:rPr>
          <w:rFonts w:ascii="Times New Roman" w:hAnsi="Times New Roman" w:cs="Times New Roman"/>
        </w:rPr>
        <w:t>Котельничского</w:t>
      </w:r>
      <w:proofErr w:type="spellEnd"/>
      <w:r w:rsidRPr="001C545D">
        <w:rPr>
          <w:rFonts w:ascii="Times New Roman" w:hAnsi="Times New Roman" w:cs="Times New Roman"/>
        </w:rPr>
        <w:t xml:space="preserve"> района Кировской области от 02.09.2014 №682 «О Порядке организации и проведения внутреннего муниципального финансового контроля в </w:t>
      </w:r>
      <w:proofErr w:type="spellStart"/>
      <w:r w:rsidRPr="001C545D">
        <w:rPr>
          <w:rFonts w:ascii="Times New Roman" w:hAnsi="Times New Roman" w:cs="Times New Roman"/>
        </w:rPr>
        <w:t>Котельничском</w:t>
      </w:r>
      <w:proofErr w:type="spellEnd"/>
      <w:r w:rsidRPr="001C545D">
        <w:rPr>
          <w:rFonts w:ascii="Times New Roman" w:hAnsi="Times New Roman" w:cs="Times New Roman"/>
        </w:rPr>
        <w:t xml:space="preserve"> районе», проведены контрольные мероприятия на 12 объектах контроля. </w:t>
      </w:r>
    </w:p>
    <w:p w:rsidR="00BA1E46" w:rsidRPr="001C545D" w:rsidRDefault="00BA1E46" w:rsidP="00BA1E4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Запланированные контрольные мероприятия на 2016 год по отношению к плану контрольной деятельности  выполнены на 100%.</w:t>
      </w:r>
    </w:p>
    <w:p w:rsidR="00BA1E46" w:rsidRPr="001C545D" w:rsidRDefault="00BA1E46" w:rsidP="00BA1E4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За 2015 год проведено 12 контрольных мероприятий. За 2016 год проведено 12 контрольных мероприятий.</w:t>
      </w:r>
    </w:p>
    <w:p w:rsidR="00BA1E46" w:rsidRPr="001C545D" w:rsidRDefault="00BA1E46" w:rsidP="00BA1E4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В ходе контрольных мероприятий проведены проверки целевого и эффективного использования бюджетных средств и имущества, правильности организации бюджетного учета, соблюдения бюджетного законодательства.</w:t>
      </w:r>
    </w:p>
    <w:p w:rsidR="00BA1E46" w:rsidRPr="001C545D" w:rsidRDefault="00BA1E46" w:rsidP="00BA1E46">
      <w:pPr>
        <w:ind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Проведенными контрольными мероприятиями выявлены нарушения  действующего законодательства и иных нормативных правовых актов, регулирующих бюджетные правоотношения на сумму 9158523,49 рублей, из них: </w:t>
      </w:r>
    </w:p>
    <w:p w:rsidR="00BA1E46" w:rsidRPr="001C545D" w:rsidRDefault="00BA1E46" w:rsidP="00BA1E46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- нецелевое использование бюджетных средств – 3 312,28 рублей;</w:t>
      </w:r>
    </w:p>
    <w:p w:rsidR="00BA1E46" w:rsidRPr="001C545D" w:rsidRDefault="00BA1E46" w:rsidP="00BA1E46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- неэффективное использование бюджетных средств – 5 546 рублей;</w:t>
      </w:r>
    </w:p>
    <w:p w:rsidR="00BA1E46" w:rsidRPr="001C545D" w:rsidRDefault="00BA1E46" w:rsidP="00BA1E46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- неправомерное расходование бюджетных средств  - 9 244,66 рублей;</w:t>
      </w:r>
    </w:p>
    <w:p w:rsidR="00BA1E46" w:rsidRPr="001C545D" w:rsidRDefault="007408F6" w:rsidP="00BA1E46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-</w:t>
      </w:r>
      <w:r w:rsidR="00BA1E46" w:rsidRPr="001C545D">
        <w:rPr>
          <w:rFonts w:ascii="Times New Roman" w:hAnsi="Times New Roman" w:cs="Times New Roman"/>
        </w:rPr>
        <w:t>нарушение сроков доведения  до получателей бюджетных средств бюджетных ассигнований  – 5 183 700 рублей;</w:t>
      </w:r>
    </w:p>
    <w:p w:rsidR="00BA1E46" w:rsidRPr="001C545D" w:rsidRDefault="00BA1E46" w:rsidP="00BA1E46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- нарушение порядка принятия бюджетных обязательств на сумму 375 200 рублей;</w:t>
      </w:r>
    </w:p>
    <w:p w:rsidR="00BA1E46" w:rsidRPr="001C545D" w:rsidRDefault="00BA1E46" w:rsidP="00BA1E46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- нарушение порядка учета бюджетных обязательств  на сумму 3 304 689,46 рублей;</w:t>
      </w:r>
    </w:p>
    <w:p w:rsidR="00BA1E46" w:rsidRPr="001C545D" w:rsidRDefault="00BA1E46" w:rsidP="00BA1E46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lastRenderedPageBreak/>
        <w:t>- нарушения при исполнении бюджета по расходам, в том числе ошибки при исчислении средней заработной платы при расчете отпускных, при начислении оплаты труды и взносов в государственные внебюджетные фонды всего на сумму 39 831,16 рублей;</w:t>
      </w:r>
    </w:p>
    <w:p w:rsidR="00BA1E46" w:rsidRPr="001C545D" w:rsidRDefault="00BA1E46" w:rsidP="00BA1E46">
      <w:pPr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- нарушение правил ведения бюджетного учета на сумму 236 999,93 рублей.</w:t>
      </w:r>
    </w:p>
    <w:p w:rsidR="00BA1E46" w:rsidRPr="001C545D" w:rsidRDefault="00BA1E46" w:rsidP="00BA1E46">
      <w:pPr>
        <w:pStyle w:val="a3"/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По результатам контрольных мероприятий восстановлено финансовых нарушений и нарушений правил ведения бюджетного учета, подлежащих восстановлению, на сумму 8503037,81 рублей, что составило 92,84% от суммы выявленных нарушений.</w:t>
      </w:r>
    </w:p>
    <w:p w:rsidR="00BA1E46" w:rsidRPr="001C545D" w:rsidRDefault="00BA1E46" w:rsidP="00BA1E46">
      <w:pPr>
        <w:ind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По результатам контрольных мероприятий назначены административные наказания в виде штрафов на сумму 40 264,22 рублей, в том числе:</w:t>
      </w:r>
    </w:p>
    <w:p w:rsidR="00BA1E46" w:rsidRPr="001C545D" w:rsidRDefault="00BA1E46" w:rsidP="00BA1E46">
      <w:pPr>
        <w:ind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двум должностным лицам назначено административное наказание в виде административного штрафа в размере 20 000 рублей, одному должностному лицу объявлено устное замечание, одному юридическому лицу назначено административное наказание в виде административного штрафа в размере 264,22 рублей.</w:t>
      </w:r>
    </w:p>
    <w:p w:rsidR="0007038D" w:rsidRPr="001C545D" w:rsidRDefault="00BA1E46" w:rsidP="00BA1E46">
      <w:pPr>
        <w:ind w:firstLine="567"/>
        <w:jc w:val="both"/>
      </w:pPr>
      <w:r w:rsidRPr="001C545D">
        <w:rPr>
          <w:rFonts w:ascii="Times New Roman" w:hAnsi="Times New Roman" w:cs="Times New Roman"/>
        </w:rPr>
        <w:t>Объектами контроля, по результатам контрольных мероприятий, привлечено к  дисциплинарной ответственности в виде замечания восемь должностных лиц.</w:t>
      </w:r>
    </w:p>
    <w:p w:rsidR="001B6D5C" w:rsidRPr="001C545D" w:rsidRDefault="0007038D" w:rsidP="0007038D">
      <w:pPr>
        <w:ind w:firstLine="567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/>
        </w:rPr>
        <w:t xml:space="preserve"> За 201</w:t>
      </w:r>
      <w:r w:rsidR="001C0D62" w:rsidRPr="001C545D">
        <w:rPr>
          <w:rFonts w:ascii="Times New Roman" w:hAnsi="Times New Roman"/>
        </w:rPr>
        <w:t>6</w:t>
      </w:r>
      <w:r w:rsidRPr="001C545D">
        <w:rPr>
          <w:rFonts w:ascii="Times New Roman" w:hAnsi="Times New Roman"/>
        </w:rPr>
        <w:t xml:space="preserve"> год контрольно-счетной комиссией </w:t>
      </w:r>
      <w:proofErr w:type="spellStart"/>
      <w:r w:rsidRPr="001C545D">
        <w:rPr>
          <w:rFonts w:ascii="Times New Roman" w:hAnsi="Times New Roman"/>
        </w:rPr>
        <w:t>Котельничского</w:t>
      </w:r>
      <w:proofErr w:type="spellEnd"/>
      <w:r w:rsidRPr="001C545D">
        <w:rPr>
          <w:rFonts w:ascii="Times New Roman" w:hAnsi="Times New Roman"/>
        </w:rPr>
        <w:t xml:space="preserve"> района проведено </w:t>
      </w:r>
      <w:r w:rsidR="001C0D62" w:rsidRPr="001C545D">
        <w:rPr>
          <w:rFonts w:ascii="Times New Roman" w:hAnsi="Times New Roman"/>
        </w:rPr>
        <w:t>48</w:t>
      </w:r>
      <w:r w:rsidRPr="001C545D">
        <w:rPr>
          <w:rFonts w:ascii="Times New Roman" w:hAnsi="Times New Roman"/>
        </w:rPr>
        <w:t xml:space="preserve"> контрольных и экспертно-аналитических мероприятий. В результате проверок выявлено </w:t>
      </w:r>
      <w:r w:rsidR="001C0D62" w:rsidRPr="001C545D">
        <w:rPr>
          <w:rFonts w:ascii="Times New Roman" w:hAnsi="Times New Roman"/>
        </w:rPr>
        <w:t>72</w:t>
      </w:r>
      <w:r w:rsidRPr="001C545D">
        <w:rPr>
          <w:rFonts w:ascii="Times New Roman" w:hAnsi="Times New Roman"/>
        </w:rPr>
        <w:t xml:space="preserve"> нарушения</w:t>
      </w:r>
      <w:r w:rsidR="00A367FF" w:rsidRPr="001C545D">
        <w:rPr>
          <w:rFonts w:ascii="Times New Roman" w:hAnsi="Times New Roman"/>
        </w:rPr>
        <w:t xml:space="preserve">. </w:t>
      </w:r>
      <w:r w:rsidR="00411D5E" w:rsidRPr="001C545D">
        <w:rPr>
          <w:rFonts w:ascii="Times New Roman" w:hAnsi="Times New Roman"/>
        </w:rPr>
        <w:t xml:space="preserve">Общая сумма нарушений составила </w:t>
      </w:r>
      <w:r w:rsidR="001C0D62" w:rsidRPr="001C545D">
        <w:rPr>
          <w:rFonts w:ascii="Times New Roman" w:hAnsi="Times New Roman"/>
        </w:rPr>
        <w:t>807,7 тыс. рублей.</w:t>
      </w:r>
      <w:r w:rsidR="00411D5E" w:rsidRPr="001C545D">
        <w:rPr>
          <w:rFonts w:ascii="Times New Roman" w:hAnsi="Times New Roman"/>
        </w:rPr>
        <w:t xml:space="preserve"> Экономический ущерб составил </w:t>
      </w:r>
      <w:r w:rsidR="001C0D62" w:rsidRPr="001C545D">
        <w:rPr>
          <w:rFonts w:ascii="Times New Roman" w:hAnsi="Times New Roman"/>
        </w:rPr>
        <w:t>161,5</w:t>
      </w:r>
      <w:r w:rsidR="00411D5E" w:rsidRPr="001C545D">
        <w:rPr>
          <w:rFonts w:ascii="Times New Roman" w:hAnsi="Times New Roman"/>
        </w:rPr>
        <w:t xml:space="preserve"> тыс. рублей, в том числе: </w:t>
      </w:r>
      <w:r w:rsidR="001C0D62" w:rsidRPr="001C545D">
        <w:rPr>
          <w:rFonts w:ascii="Times New Roman" w:hAnsi="Times New Roman"/>
        </w:rPr>
        <w:t>41,2</w:t>
      </w:r>
      <w:r w:rsidR="00411D5E" w:rsidRPr="001C545D">
        <w:rPr>
          <w:rFonts w:ascii="Times New Roman" w:hAnsi="Times New Roman"/>
        </w:rPr>
        <w:t xml:space="preserve"> тыс.</w:t>
      </w:r>
      <w:r w:rsidR="001C0D62" w:rsidRPr="001C545D">
        <w:rPr>
          <w:rFonts w:ascii="Times New Roman" w:hAnsi="Times New Roman"/>
        </w:rPr>
        <w:t xml:space="preserve"> </w:t>
      </w:r>
      <w:r w:rsidR="00411D5E" w:rsidRPr="001C545D">
        <w:rPr>
          <w:rFonts w:ascii="Times New Roman" w:hAnsi="Times New Roman"/>
        </w:rPr>
        <w:t xml:space="preserve">рублей по </w:t>
      </w:r>
      <w:proofErr w:type="spellStart"/>
      <w:r w:rsidR="001C0D62" w:rsidRPr="001C545D">
        <w:rPr>
          <w:rFonts w:ascii="Times New Roman" w:hAnsi="Times New Roman"/>
        </w:rPr>
        <w:t>Макарьевскому</w:t>
      </w:r>
      <w:proofErr w:type="spellEnd"/>
      <w:r w:rsidR="001C0D62" w:rsidRPr="001C545D">
        <w:rPr>
          <w:rFonts w:ascii="Times New Roman" w:hAnsi="Times New Roman"/>
        </w:rPr>
        <w:t xml:space="preserve"> сельскому поселению расходы по содержанию ½ доли жилого помещения и 120,3 тыс. рублей расходы по содержанию двух квартир и аренде гаража в администрации </w:t>
      </w:r>
      <w:proofErr w:type="spellStart"/>
      <w:r w:rsidR="001C0D62" w:rsidRPr="001C545D">
        <w:rPr>
          <w:rFonts w:ascii="Times New Roman" w:hAnsi="Times New Roman"/>
        </w:rPr>
        <w:t>Котельничского</w:t>
      </w:r>
      <w:proofErr w:type="spellEnd"/>
      <w:r w:rsidR="001C0D62" w:rsidRPr="001C545D">
        <w:rPr>
          <w:rFonts w:ascii="Times New Roman" w:hAnsi="Times New Roman"/>
        </w:rPr>
        <w:t xml:space="preserve"> района.</w:t>
      </w:r>
      <w:r w:rsidR="00411D5E" w:rsidRPr="001C545D">
        <w:rPr>
          <w:rFonts w:ascii="Times New Roman" w:hAnsi="Times New Roman"/>
        </w:rPr>
        <w:t xml:space="preserve"> </w:t>
      </w:r>
      <w:r w:rsidR="002C69E8" w:rsidRPr="001C545D">
        <w:rPr>
          <w:rFonts w:ascii="Times New Roman" w:hAnsi="Times New Roman"/>
        </w:rPr>
        <w:t>По результатам</w:t>
      </w:r>
      <w:r w:rsidRPr="001C545D">
        <w:rPr>
          <w:rFonts w:ascii="Times New Roman" w:hAnsi="Times New Roman"/>
        </w:rPr>
        <w:t xml:space="preserve"> экспертн</w:t>
      </w:r>
      <w:r w:rsidR="002C69E8" w:rsidRPr="001C545D">
        <w:rPr>
          <w:rFonts w:ascii="Times New Roman" w:hAnsi="Times New Roman"/>
        </w:rPr>
        <w:t>о-аналитического анализа проектов бюджетов</w:t>
      </w:r>
      <w:r w:rsidR="001C0D62" w:rsidRPr="001C545D">
        <w:rPr>
          <w:rFonts w:ascii="Times New Roman" w:hAnsi="Times New Roman"/>
        </w:rPr>
        <w:t xml:space="preserve"> на 2017</w:t>
      </w:r>
      <w:r w:rsidRPr="001C545D">
        <w:rPr>
          <w:rFonts w:ascii="Times New Roman" w:hAnsi="Times New Roman"/>
        </w:rPr>
        <w:t xml:space="preserve"> год</w:t>
      </w:r>
      <w:r w:rsidR="001C0D62" w:rsidRPr="001C545D">
        <w:rPr>
          <w:rFonts w:ascii="Times New Roman" w:hAnsi="Times New Roman"/>
        </w:rPr>
        <w:t xml:space="preserve"> и на плановый период 2018-2019 год</w:t>
      </w:r>
      <w:r w:rsidR="004A64EB" w:rsidRPr="001C545D">
        <w:rPr>
          <w:rFonts w:ascii="Times New Roman" w:hAnsi="Times New Roman"/>
        </w:rPr>
        <w:t>ов</w:t>
      </w:r>
      <w:r w:rsidRPr="001C545D">
        <w:rPr>
          <w:rFonts w:ascii="Times New Roman" w:hAnsi="Times New Roman"/>
        </w:rPr>
        <w:t xml:space="preserve"> было принято 1</w:t>
      </w:r>
      <w:r w:rsidR="001C0D62" w:rsidRPr="001C545D">
        <w:rPr>
          <w:rFonts w:ascii="Times New Roman" w:hAnsi="Times New Roman"/>
        </w:rPr>
        <w:t>3</w:t>
      </w:r>
      <w:r w:rsidRPr="001C545D">
        <w:rPr>
          <w:rFonts w:ascii="Times New Roman" w:hAnsi="Times New Roman"/>
        </w:rPr>
        <w:t xml:space="preserve"> правовых актов. Совместно с контрольно-счетной палатой проведено 5 контрольных мероприятий, с прокуратурой </w:t>
      </w:r>
      <w:r w:rsidR="001C0D62" w:rsidRPr="001C545D">
        <w:rPr>
          <w:rFonts w:ascii="Times New Roman" w:hAnsi="Times New Roman"/>
        </w:rPr>
        <w:t>4</w:t>
      </w:r>
      <w:r w:rsidRPr="001C545D">
        <w:rPr>
          <w:rFonts w:ascii="Times New Roman" w:hAnsi="Times New Roman"/>
        </w:rPr>
        <w:t xml:space="preserve"> проверк</w:t>
      </w:r>
      <w:r w:rsidR="001C0D62" w:rsidRPr="001C545D">
        <w:rPr>
          <w:rFonts w:ascii="Times New Roman" w:hAnsi="Times New Roman"/>
        </w:rPr>
        <w:t>и</w:t>
      </w:r>
      <w:r w:rsidRPr="001C545D">
        <w:rPr>
          <w:rFonts w:ascii="Times New Roman" w:hAnsi="Times New Roman"/>
        </w:rPr>
        <w:t xml:space="preserve">. По </w:t>
      </w:r>
      <w:r w:rsidR="001C0D62" w:rsidRPr="001C545D">
        <w:rPr>
          <w:rFonts w:ascii="Times New Roman" w:hAnsi="Times New Roman"/>
        </w:rPr>
        <w:t>пяти</w:t>
      </w:r>
      <w:r w:rsidRPr="001C545D">
        <w:rPr>
          <w:rFonts w:ascii="Times New Roman" w:hAnsi="Times New Roman"/>
        </w:rPr>
        <w:t xml:space="preserve"> проверкам материалы направлены в прокуратуру. По </w:t>
      </w:r>
      <w:r w:rsidR="001C0D62" w:rsidRPr="001C545D">
        <w:rPr>
          <w:rFonts w:ascii="Times New Roman" w:hAnsi="Times New Roman"/>
        </w:rPr>
        <w:t>четырем</w:t>
      </w:r>
      <w:r w:rsidRPr="001C545D">
        <w:rPr>
          <w:rFonts w:ascii="Times New Roman" w:hAnsi="Times New Roman"/>
        </w:rPr>
        <w:t xml:space="preserve"> проверкам получен ответ из органов прокуратуры.</w:t>
      </w:r>
    </w:p>
    <w:p w:rsidR="00F260B7" w:rsidRPr="001C545D" w:rsidRDefault="006507CC" w:rsidP="006507CC">
      <w:pPr>
        <w:jc w:val="both"/>
        <w:rPr>
          <w:rFonts w:ascii="Times New Roman" w:hAnsi="Times New Roman"/>
        </w:rPr>
      </w:pPr>
      <w:r w:rsidRPr="001C545D">
        <w:rPr>
          <w:rFonts w:ascii="Times New Roman" w:hAnsi="Times New Roman"/>
        </w:rPr>
        <w:t xml:space="preserve">        </w:t>
      </w:r>
      <w:r w:rsidR="00F260B7" w:rsidRPr="001C545D">
        <w:rPr>
          <w:rFonts w:ascii="Times New Roman" w:hAnsi="Times New Roman"/>
        </w:rPr>
        <w:t xml:space="preserve">Управлением образования </w:t>
      </w:r>
      <w:proofErr w:type="spellStart"/>
      <w:r w:rsidR="00F260B7" w:rsidRPr="001C545D">
        <w:rPr>
          <w:rFonts w:ascii="Times New Roman" w:hAnsi="Times New Roman"/>
        </w:rPr>
        <w:t>К</w:t>
      </w:r>
      <w:r w:rsidR="00485F3D" w:rsidRPr="001C545D">
        <w:rPr>
          <w:rFonts w:ascii="Times New Roman" w:hAnsi="Times New Roman"/>
        </w:rPr>
        <w:t>отельничского</w:t>
      </w:r>
      <w:proofErr w:type="spellEnd"/>
      <w:r w:rsidR="00485F3D" w:rsidRPr="001C545D">
        <w:rPr>
          <w:rFonts w:ascii="Times New Roman" w:hAnsi="Times New Roman"/>
        </w:rPr>
        <w:t xml:space="preserve"> района проведено </w:t>
      </w:r>
      <w:r w:rsidR="00657420" w:rsidRPr="001C545D">
        <w:rPr>
          <w:rFonts w:ascii="Times New Roman" w:hAnsi="Times New Roman"/>
        </w:rPr>
        <w:t>8</w:t>
      </w:r>
      <w:r w:rsidR="00F260B7" w:rsidRPr="001C545D">
        <w:rPr>
          <w:rFonts w:ascii="Times New Roman" w:hAnsi="Times New Roman"/>
        </w:rPr>
        <w:t xml:space="preserve"> контрольных мероприятий в подведомственных уч</w:t>
      </w:r>
      <w:r w:rsidR="00BA0C61" w:rsidRPr="001C545D">
        <w:rPr>
          <w:rFonts w:ascii="Times New Roman" w:hAnsi="Times New Roman"/>
        </w:rPr>
        <w:t>реждениях. В результате проверок</w:t>
      </w:r>
      <w:r w:rsidR="00F260B7" w:rsidRPr="001C545D">
        <w:rPr>
          <w:rFonts w:ascii="Times New Roman" w:hAnsi="Times New Roman"/>
        </w:rPr>
        <w:t xml:space="preserve"> установлены нарушения </w:t>
      </w:r>
      <w:r w:rsidR="00BA0C61" w:rsidRPr="001C545D">
        <w:rPr>
          <w:rFonts w:ascii="Times New Roman" w:hAnsi="Times New Roman"/>
        </w:rPr>
        <w:t>по ведению бухгалтерского учета на сумму 3763,44 рубля, которые взысканы с виновных лиц.</w:t>
      </w:r>
      <w:r w:rsidR="00F260B7" w:rsidRPr="001C545D">
        <w:rPr>
          <w:rFonts w:ascii="Times New Roman" w:hAnsi="Times New Roman"/>
        </w:rPr>
        <w:t xml:space="preserve"> Выявлены другие недостатки, которые устранены.</w:t>
      </w:r>
      <w:r w:rsidR="0016181D" w:rsidRPr="001C545D">
        <w:rPr>
          <w:rFonts w:ascii="Times New Roman" w:hAnsi="Times New Roman"/>
        </w:rPr>
        <w:t xml:space="preserve"> </w:t>
      </w:r>
    </w:p>
    <w:p w:rsidR="0073761D" w:rsidRPr="001C545D" w:rsidRDefault="0073761D" w:rsidP="00995B93">
      <w:pPr>
        <w:ind w:firstLine="708"/>
        <w:jc w:val="both"/>
        <w:rPr>
          <w:rFonts w:ascii="Times New Roman" w:hAnsi="Times New Roman"/>
          <w:b/>
        </w:rPr>
      </w:pPr>
      <w:r w:rsidRPr="001C545D">
        <w:rPr>
          <w:rFonts w:ascii="Times New Roman" w:hAnsi="Times New Roman"/>
          <w:b/>
        </w:rPr>
        <w:t xml:space="preserve">              Расходы по долговым обязательствам</w:t>
      </w:r>
    </w:p>
    <w:p w:rsidR="00DF1136" w:rsidRPr="001C545D" w:rsidRDefault="00B71960" w:rsidP="00B71960">
      <w:pPr>
        <w:jc w:val="both"/>
        <w:rPr>
          <w:rFonts w:ascii="Times New Roman" w:hAnsi="Times New Roman"/>
          <w:color w:val="000000" w:themeColor="text1"/>
        </w:rPr>
      </w:pPr>
      <w:r w:rsidRPr="001C545D">
        <w:rPr>
          <w:rFonts w:ascii="Times New Roman" w:hAnsi="Times New Roman"/>
        </w:rPr>
        <w:t xml:space="preserve">       </w:t>
      </w:r>
      <w:r w:rsidR="006507CC" w:rsidRPr="001C545D">
        <w:rPr>
          <w:rFonts w:ascii="Times New Roman" w:hAnsi="Times New Roman"/>
        </w:rPr>
        <w:t xml:space="preserve"> </w:t>
      </w:r>
      <w:r w:rsidR="00DA78F9" w:rsidRPr="001C545D">
        <w:rPr>
          <w:rFonts w:ascii="Times New Roman" w:hAnsi="Times New Roman"/>
          <w:color w:val="000000" w:themeColor="text1"/>
        </w:rPr>
        <w:t xml:space="preserve">По состоянию на 01.01.2016 года муниципальный долг </w:t>
      </w:r>
      <w:proofErr w:type="spellStart"/>
      <w:r w:rsidR="00DA78F9" w:rsidRPr="001C545D">
        <w:rPr>
          <w:rFonts w:ascii="Times New Roman" w:hAnsi="Times New Roman"/>
          <w:color w:val="000000" w:themeColor="text1"/>
        </w:rPr>
        <w:t>Котельничского</w:t>
      </w:r>
      <w:proofErr w:type="spellEnd"/>
      <w:r w:rsidR="00DA78F9" w:rsidRPr="001C545D">
        <w:rPr>
          <w:rFonts w:ascii="Times New Roman" w:hAnsi="Times New Roman"/>
          <w:color w:val="000000" w:themeColor="text1"/>
        </w:rPr>
        <w:t xml:space="preserve"> муниципального района составил 4 762,2 тыс. рублей, в том числе: перед областным бюджетом – 1 000 тыс. рублей, перед кредитными учреждениями – 3762,2 тыс. рублей.</w:t>
      </w:r>
    </w:p>
    <w:p w:rsidR="00114087" w:rsidRPr="001C545D" w:rsidRDefault="00114087" w:rsidP="0007038D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1C545D">
        <w:rPr>
          <w:rFonts w:ascii="Times New Roman" w:hAnsi="Times New Roman"/>
          <w:color w:val="000000" w:themeColor="text1"/>
        </w:rPr>
        <w:t>В 201</w:t>
      </w:r>
      <w:r w:rsidR="00BE69A6" w:rsidRPr="001C545D">
        <w:rPr>
          <w:rFonts w:ascii="Times New Roman" w:hAnsi="Times New Roman"/>
          <w:color w:val="000000" w:themeColor="text1"/>
        </w:rPr>
        <w:t>6</w:t>
      </w:r>
      <w:r w:rsidRPr="001C545D">
        <w:rPr>
          <w:rFonts w:ascii="Times New Roman" w:hAnsi="Times New Roman"/>
          <w:color w:val="000000" w:themeColor="text1"/>
        </w:rPr>
        <w:t xml:space="preserve"> году были погашены:</w:t>
      </w:r>
    </w:p>
    <w:p w:rsidR="00114087" w:rsidRPr="001C545D" w:rsidRDefault="00114087" w:rsidP="0007038D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1C545D">
        <w:rPr>
          <w:rFonts w:ascii="Times New Roman" w:hAnsi="Times New Roman"/>
          <w:color w:val="000000" w:themeColor="text1"/>
        </w:rPr>
        <w:t>-банковский кредит на сумму 3</w:t>
      </w:r>
      <w:r w:rsidR="00BE69A6" w:rsidRPr="001C545D">
        <w:rPr>
          <w:rFonts w:ascii="Times New Roman" w:hAnsi="Times New Roman"/>
          <w:color w:val="000000" w:themeColor="text1"/>
        </w:rPr>
        <w:t> 762 2</w:t>
      </w:r>
      <w:r w:rsidRPr="001C545D">
        <w:rPr>
          <w:rFonts w:ascii="Times New Roman" w:hAnsi="Times New Roman"/>
          <w:color w:val="000000" w:themeColor="text1"/>
        </w:rPr>
        <w:t>00 рублей;</w:t>
      </w:r>
    </w:p>
    <w:p w:rsidR="00114087" w:rsidRPr="001C545D" w:rsidRDefault="00114087" w:rsidP="0007038D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1C545D">
        <w:rPr>
          <w:rFonts w:ascii="Times New Roman" w:hAnsi="Times New Roman"/>
          <w:color w:val="000000" w:themeColor="text1"/>
        </w:rPr>
        <w:t>-бюджетный кредит на сумму 1</w:t>
      </w:r>
      <w:r w:rsidR="00D315DC" w:rsidRPr="001C545D">
        <w:rPr>
          <w:rFonts w:ascii="Times New Roman" w:hAnsi="Times New Roman"/>
          <w:color w:val="000000" w:themeColor="text1"/>
        </w:rPr>
        <w:t xml:space="preserve"> </w:t>
      </w:r>
      <w:r w:rsidRPr="001C545D">
        <w:rPr>
          <w:rFonts w:ascii="Times New Roman" w:hAnsi="Times New Roman"/>
          <w:color w:val="000000" w:themeColor="text1"/>
        </w:rPr>
        <w:t>000</w:t>
      </w:r>
      <w:r w:rsidR="00D315DC" w:rsidRPr="001C545D">
        <w:rPr>
          <w:rFonts w:ascii="Times New Roman" w:hAnsi="Times New Roman"/>
          <w:color w:val="000000" w:themeColor="text1"/>
        </w:rPr>
        <w:t xml:space="preserve"> </w:t>
      </w:r>
      <w:r w:rsidRPr="001C545D">
        <w:rPr>
          <w:rFonts w:ascii="Times New Roman" w:hAnsi="Times New Roman"/>
          <w:color w:val="000000" w:themeColor="text1"/>
        </w:rPr>
        <w:t>000 рублей.</w:t>
      </w:r>
    </w:p>
    <w:p w:rsidR="00114087" w:rsidRPr="001C545D" w:rsidRDefault="00411D5E" w:rsidP="0007038D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1C545D">
        <w:rPr>
          <w:rFonts w:ascii="Times New Roman" w:hAnsi="Times New Roman"/>
          <w:color w:val="000000" w:themeColor="text1"/>
        </w:rPr>
        <w:t xml:space="preserve">Расходы на обслуживание муниципального долга составили </w:t>
      </w:r>
      <w:r w:rsidR="00BE69A6" w:rsidRPr="001C545D">
        <w:rPr>
          <w:rFonts w:ascii="Times New Roman" w:hAnsi="Times New Roman"/>
        </w:rPr>
        <w:t>124,3</w:t>
      </w:r>
      <w:r w:rsidRPr="001C545D">
        <w:rPr>
          <w:rFonts w:ascii="Times New Roman" w:hAnsi="Times New Roman"/>
          <w:color w:val="000000" w:themeColor="text1"/>
        </w:rPr>
        <w:t xml:space="preserve"> тыс. рублей.</w:t>
      </w:r>
    </w:p>
    <w:p w:rsidR="00114087" w:rsidRPr="001C545D" w:rsidRDefault="00B71960" w:rsidP="00B71960">
      <w:pPr>
        <w:jc w:val="both"/>
        <w:rPr>
          <w:rFonts w:ascii="Times New Roman" w:hAnsi="Times New Roman"/>
          <w:color w:val="000000" w:themeColor="text1"/>
        </w:rPr>
      </w:pPr>
      <w:r w:rsidRPr="001C545D">
        <w:rPr>
          <w:rFonts w:ascii="Times New Roman" w:hAnsi="Times New Roman"/>
          <w:color w:val="000000" w:themeColor="text1"/>
        </w:rPr>
        <w:t xml:space="preserve">        </w:t>
      </w:r>
      <w:r w:rsidR="00114087" w:rsidRPr="001C545D">
        <w:rPr>
          <w:rFonts w:ascii="Times New Roman" w:hAnsi="Times New Roman"/>
          <w:color w:val="000000" w:themeColor="text1"/>
        </w:rPr>
        <w:t xml:space="preserve">Муниципальный долг </w:t>
      </w:r>
      <w:proofErr w:type="spellStart"/>
      <w:r w:rsidR="008161FC" w:rsidRPr="001C545D">
        <w:rPr>
          <w:rFonts w:ascii="Times New Roman" w:hAnsi="Times New Roman"/>
          <w:color w:val="000000" w:themeColor="text1"/>
        </w:rPr>
        <w:t>Котельничского</w:t>
      </w:r>
      <w:proofErr w:type="spellEnd"/>
      <w:r w:rsidR="008161FC" w:rsidRPr="001C545D">
        <w:rPr>
          <w:rFonts w:ascii="Times New Roman" w:hAnsi="Times New Roman"/>
          <w:color w:val="000000" w:themeColor="text1"/>
        </w:rPr>
        <w:t xml:space="preserve"> муниципального района </w:t>
      </w:r>
      <w:r w:rsidR="00114087" w:rsidRPr="001C545D">
        <w:rPr>
          <w:rFonts w:ascii="Times New Roman" w:hAnsi="Times New Roman"/>
          <w:color w:val="000000" w:themeColor="text1"/>
        </w:rPr>
        <w:t>на 01.01.201</w:t>
      </w:r>
      <w:r w:rsidR="00BE69A6" w:rsidRPr="001C545D">
        <w:rPr>
          <w:rFonts w:ascii="Times New Roman" w:hAnsi="Times New Roman"/>
          <w:color w:val="000000" w:themeColor="text1"/>
        </w:rPr>
        <w:t>7</w:t>
      </w:r>
      <w:r w:rsidR="00114087" w:rsidRPr="001C545D">
        <w:rPr>
          <w:rFonts w:ascii="Times New Roman" w:hAnsi="Times New Roman"/>
          <w:color w:val="000000" w:themeColor="text1"/>
        </w:rPr>
        <w:t xml:space="preserve"> года </w:t>
      </w:r>
      <w:r w:rsidR="00BE69A6" w:rsidRPr="001C545D">
        <w:rPr>
          <w:rFonts w:ascii="Times New Roman" w:hAnsi="Times New Roman"/>
          <w:color w:val="000000" w:themeColor="text1"/>
        </w:rPr>
        <w:t>отсутствует.</w:t>
      </w:r>
    </w:p>
    <w:p w:rsidR="00DF1136" w:rsidRPr="001C545D" w:rsidRDefault="00D90EBD" w:rsidP="00D90EBD">
      <w:pPr>
        <w:jc w:val="both"/>
        <w:rPr>
          <w:rFonts w:ascii="Times New Roman" w:hAnsi="Times New Roman"/>
          <w:b/>
        </w:rPr>
      </w:pPr>
      <w:r w:rsidRPr="001C545D">
        <w:rPr>
          <w:rFonts w:ascii="Times New Roman" w:hAnsi="Times New Roman"/>
          <w:color w:val="FF0000"/>
        </w:rPr>
        <w:t xml:space="preserve">            </w:t>
      </w:r>
      <w:r w:rsidR="00BB1DC0" w:rsidRPr="001C545D">
        <w:rPr>
          <w:rFonts w:ascii="Times New Roman" w:hAnsi="Times New Roman"/>
          <w:b/>
        </w:rPr>
        <w:t xml:space="preserve">      </w:t>
      </w:r>
      <w:r w:rsidR="00DF1136" w:rsidRPr="001C545D">
        <w:rPr>
          <w:rFonts w:ascii="Times New Roman" w:hAnsi="Times New Roman"/>
          <w:b/>
        </w:rPr>
        <w:t>Дефицит бюджета и источники его финансирования</w:t>
      </w:r>
    </w:p>
    <w:p w:rsidR="004441E2" w:rsidRPr="001C545D" w:rsidRDefault="006507CC" w:rsidP="006507CC">
      <w:pPr>
        <w:jc w:val="both"/>
        <w:rPr>
          <w:rFonts w:ascii="Times New Roman" w:hAnsi="Times New Roman"/>
        </w:rPr>
      </w:pPr>
      <w:r w:rsidRPr="001C545D">
        <w:rPr>
          <w:rFonts w:ascii="Times New Roman" w:hAnsi="Times New Roman"/>
        </w:rPr>
        <w:lastRenderedPageBreak/>
        <w:t xml:space="preserve">        </w:t>
      </w:r>
      <w:r w:rsidR="00411D5E" w:rsidRPr="001C545D">
        <w:rPr>
          <w:rFonts w:ascii="Times New Roman" w:hAnsi="Times New Roman"/>
        </w:rPr>
        <w:t xml:space="preserve">В соответствии с решением </w:t>
      </w:r>
      <w:proofErr w:type="spellStart"/>
      <w:r w:rsidR="00411D5E" w:rsidRPr="001C545D">
        <w:rPr>
          <w:rFonts w:ascii="Times New Roman" w:hAnsi="Times New Roman"/>
        </w:rPr>
        <w:t>Котельничской</w:t>
      </w:r>
      <w:proofErr w:type="spellEnd"/>
      <w:r w:rsidR="00411D5E" w:rsidRPr="001C545D">
        <w:rPr>
          <w:rFonts w:ascii="Times New Roman" w:hAnsi="Times New Roman"/>
        </w:rPr>
        <w:t xml:space="preserve"> районной Думы от </w:t>
      </w:r>
      <w:r w:rsidR="008161FC" w:rsidRPr="001C545D">
        <w:rPr>
          <w:rFonts w:ascii="Times New Roman" w:hAnsi="Times New Roman" w:cs="Times New Roman"/>
        </w:rPr>
        <w:t xml:space="preserve"> 15.12.2015 № 361 </w:t>
      </w:r>
      <w:r w:rsidR="00411D5E" w:rsidRPr="001C545D">
        <w:rPr>
          <w:rFonts w:ascii="Times New Roman" w:hAnsi="Times New Roman"/>
        </w:rPr>
        <w:t>бюджет муниципального района на 201</w:t>
      </w:r>
      <w:r w:rsidR="008161FC" w:rsidRPr="001C545D">
        <w:rPr>
          <w:rFonts w:ascii="Times New Roman" w:hAnsi="Times New Roman"/>
        </w:rPr>
        <w:t>6</w:t>
      </w:r>
      <w:r w:rsidR="00411D5E" w:rsidRPr="001C545D">
        <w:rPr>
          <w:rFonts w:ascii="Times New Roman" w:hAnsi="Times New Roman"/>
        </w:rPr>
        <w:t xml:space="preserve"> год утвержден с дефицитом в сумме </w:t>
      </w:r>
      <w:r w:rsidR="008161FC" w:rsidRPr="001C545D">
        <w:rPr>
          <w:rFonts w:ascii="Times New Roman" w:hAnsi="Times New Roman"/>
        </w:rPr>
        <w:t>1989,8</w:t>
      </w:r>
      <w:r w:rsidR="00411D5E" w:rsidRPr="001C545D">
        <w:rPr>
          <w:rFonts w:ascii="Times New Roman" w:hAnsi="Times New Roman"/>
        </w:rPr>
        <w:t xml:space="preserve"> тыс. рублей. В процессе исполнения бюджета </w:t>
      </w:r>
      <w:proofErr w:type="gramStart"/>
      <w:r w:rsidR="00411D5E" w:rsidRPr="001C545D">
        <w:rPr>
          <w:rFonts w:ascii="Times New Roman" w:hAnsi="Times New Roman"/>
        </w:rPr>
        <w:t>получен</w:t>
      </w:r>
      <w:proofErr w:type="gramEnd"/>
      <w:r w:rsidR="00411D5E" w:rsidRPr="001C545D">
        <w:rPr>
          <w:rFonts w:ascii="Times New Roman" w:hAnsi="Times New Roman"/>
        </w:rPr>
        <w:t xml:space="preserve"> профицит районного бюджета в сумме </w:t>
      </w:r>
      <w:r w:rsidR="008161FC" w:rsidRPr="001C545D">
        <w:rPr>
          <w:rFonts w:ascii="Times New Roman" w:hAnsi="Times New Roman"/>
        </w:rPr>
        <w:t>3087,2</w:t>
      </w:r>
      <w:r w:rsidR="00411D5E" w:rsidRPr="001C545D">
        <w:rPr>
          <w:rFonts w:ascii="Times New Roman" w:hAnsi="Times New Roman"/>
        </w:rPr>
        <w:t xml:space="preserve"> тыс. рублей.</w:t>
      </w:r>
    </w:p>
    <w:p w:rsidR="004441E2" w:rsidRPr="001C545D" w:rsidRDefault="00BB1DC0" w:rsidP="003A3D95">
      <w:pPr>
        <w:ind w:firstLine="708"/>
        <w:jc w:val="both"/>
        <w:rPr>
          <w:rFonts w:ascii="Times New Roman" w:hAnsi="Times New Roman"/>
          <w:b/>
          <w:color w:val="000000" w:themeColor="text1"/>
        </w:rPr>
      </w:pPr>
      <w:r w:rsidRPr="001C545D">
        <w:rPr>
          <w:rFonts w:ascii="Times New Roman" w:hAnsi="Times New Roman"/>
          <w:b/>
        </w:rPr>
        <w:t xml:space="preserve">         </w:t>
      </w:r>
      <w:r w:rsidRPr="001C545D">
        <w:rPr>
          <w:rFonts w:ascii="Times New Roman" w:hAnsi="Times New Roman"/>
          <w:b/>
          <w:color w:val="000000" w:themeColor="text1"/>
        </w:rPr>
        <w:t>Определение степени финансовой устойчивости</w:t>
      </w:r>
    </w:p>
    <w:p w:rsidR="00BB1DC0" w:rsidRPr="001C545D" w:rsidRDefault="006507CC" w:rsidP="006507CC">
      <w:pPr>
        <w:jc w:val="both"/>
        <w:rPr>
          <w:rFonts w:ascii="Times New Roman" w:hAnsi="Times New Roman"/>
        </w:rPr>
      </w:pPr>
      <w:r w:rsidRPr="001C545D">
        <w:rPr>
          <w:rFonts w:ascii="Times New Roman" w:hAnsi="Times New Roman"/>
        </w:rPr>
        <w:t xml:space="preserve">        </w:t>
      </w:r>
      <w:r w:rsidR="00BB1DC0" w:rsidRPr="001C545D">
        <w:rPr>
          <w:rFonts w:ascii="Times New Roman" w:hAnsi="Times New Roman"/>
        </w:rPr>
        <w:t xml:space="preserve">При проведении оценки исполнения бюджета определяется уровень сбалансированности бюджета, его устойчивости и </w:t>
      </w:r>
      <w:proofErr w:type="spellStart"/>
      <w:r w:rsidR="00BB1DC0" w:rsidRPr="001C545D">
        <w:rPr>
          <w:rFonts w:ascii="Times New Roman" w:hAnsi="Times New Roman"/>
        </w:rPr>
        <w:t>дотационности</w:t>
      </w:r>
      <w:proofErr w:type="spellEnd"/>
      <w:r w:rsidR="00BB1DC0" w:rsidRPr="001C545D">
        <w:rPr>
          <w:rFonts w:ascii="Times New Roman" w:hAnsi="Times New Roman"/>
        </w:rPr>
        <w:t xml:space="preserve"> в соответствии со ст.136 Бюджетного Кодекса Российской Федерации, оценивается степень зависимости бюджета муниципального района от финансовой помощи из областного бюджета.</w:t>
      </w:r>
    </w:p>
    <w:p w:rsidR="00BB1DC0" w:rsidRPr="001C545D" w:rsidRDefault="006507CC" w:rsidP="006507CC">
      <w:pPr>
        <w:jc w:val="both"/>
        <w:rPr>
          <w:rFonts w:ascii="Times New Roman" w:hAnsi="Times New Roman"/>
        </w:rPr>
      </w:pPr>
      <w:r w:rsidRPr="001C545D">
        <w:rPr>
          <w:rFonts w:ascii="Times New Roman" w:hAnsi="Times New Roman"/>
        </w:rPr>
        <w:t xml:space="preserve">        </w:t>
      </w:r>
      <w:r w:rsidR="00BB1DC0" w:rsidRPr="001C545D">
        <w:rPr>
          <w:rFonts w:ascii="Times New Roman" w:hAnsi="Times New Roman"/>
        </w:rPr>
        <w:t>Анализ финансовой устойчивости проводится по следующим показателям:</w:t>
      </w:r>
    </w:p>
    <w:p w:rsidR="00BB1DC0" w:rsidRPr="001C545D" w:rsidRDefault="006507CC" w:rsidP="006507CC">
      <w:pPr>
        <w:jc w:val="both"/>
        <w:rPr>
          <w:rFonts w:ascii="Times New Roman" w:hAnsi="Times New Roman"/>
        </w:rPr>
      </w:pPr>
      <w:r w:rsidRPr="001C545D">
        <w:rPr>
          <w:rFonts w:ascii="Times New Roman" w:hAnsi="Times New Roman"/>
        </w:rPr>
        <w:t xml:space="preserve">        </w:t>
      </w:r>
      <w:r w:rsidR="00411D5E" w:rsidRPr="001C545D">
        <w:rPr>
          <w:rFonts w:ascii="Times New Roman" w:hAnsi="Times New Roman"/>
        </w:rPr>
        <w:t>- Коэффициент бюджетной зависимости (показывает долю дотаций и субсидий в общей сумме доходов бюджета муниципально</w:t>
      </w:r>
      <w:r w:rsidR="00A7541A" w:rsidRPr="001C545D">
        <w:rPr>
          <w:rFonts w:ascii="Times New Roman" w:hAnsi="Times New Roman"/>
        </w:rPr>
        <w:t>го района за вычетом субвенций):</w:t>
      </w:r>
    </w:p>
    <w:p w:rsidR="00BB1DC0" w:rsidRPr="001C545D" w:rsidRDefault="006507CC" w:rsidP="006507CC">
      <w:pPr>
        <w:jc w:val="both"/>
        <w:rPr>
          <w:rFonts w:ascii="Times New Roman" w:hAnsi="Times New Roman"/>
        </w:rPr>
      </w:pPr>
      <w:r w:rsidRPr="001C545D">
        <w:rPr>
          <w:rFonts w:ascii="Times New Roman" w:hAnsi="Times New Roman"/>
        </w:rPr>
        <w:t xml:space="preserve">        </w:t>
      </w:r>
      <w:r w:rsidR="00DE124C" w:rsidRPr="001C545D">
        <w:rPr>
          <w:rFonts w:ascii="Times New Roman" w:hAnsi="Times New Roman"/>
        </w:rPr>
        <w:t>К</w:t>
      </w:r>
      <w:r w:rsidR="00BB1DC0" w:rsidRPr="001C545D">
        <w:rPr>
          <w:rFonts w:ascii="Times New Roman" w:hAnsi="Times New Roman"/>
        </w:rPr>
        <w:t xml:space="preserve">оэффициент </w:t>
      </w:r>
      <w:r w:rsidR="007A6F79" w:rsidRPr="001C545D">
        <w:rPr>
          <w:rFonts w:ascii="Times New Roman" w:hAnsi="Times New Roman"/>
        </w:rPr>
        <w:t xml:space="preserve">бюджетной зависимости </w:t>
      </w:r>
      <w:r w:rsidR="00C773A2" w:rsidRPr="001C545D">
        <w:rPr>
          <w:rFonts w:ascii="Times New Roman" w:hAnsi="Times New Roman"/>
        </w:rPr>
        <w:t>на</w:t>
      </w:r>
      <w:r w:rsidR="007A6F79" w:rsidRPr="001C545D">
        <w:rPr>
          <w:rFonts w:ascii="Times New Roman" w:hAnsi="Times New Roman"/>
        </w:rPr>
        <w:t xml:space="preserve"> 201</w:t>
      </w:r>
      <w:r w:rsidR="008161FC" w:rsidRPr="001C545D">
        <w:rPr>
          <w:rFonts w:ascii="Times New Roman" w:hAnsi="Times New Roman"/>
        </w:rPr>
        <w:t>6</w:t>
      </w:r>
      <w:r w:rsidR="00DE124C" w:rsidRPr="001C545D">
        <w:rPr>
          <w:rFonts w:ascii="Times New Roman" w:hAnsi="Times New Roman"/>
        </w:rPr>
        <w:t xml:space="preserve"> год</w:t>
      </w:r>
      <w:r w:rsidR="00BB1DC0" w:rsidRPr="001C545D">
        <w:rPr>
          <w:rFonts w:ascii="Times New Roman" w:hAnsi="Times New Roman"/>
        </w:rPr>
        <w:t xml:space="preserve"> </w:t>
      </w:r>
      <w:r w:rsidR="00C773A2" w:rsidRPr="001C545D">
        <w:rPr>
          <w:rFonts w:ascii="Times New Roman" w:hAnsi="Times New Roman"/>
        </w:rPr>
        <w:t xml:space="preserve">по бюджету предусмотрен в размере </w:t>
      </w:r>
      <w:r w:rsidR="00A7541A" w:rsidRPr="001C545D">
        <w:rPr>
          <w:rFonts w:ascii="Times New Roman" w:hAnsi="Times New Roman"/>
        </w:rPr>
        <w:t>68,</w:t>
      </w:r>
      <w:r w:rsidR="001A0615" w:rsidRPr="001C545D">
        <w:rPr>
          <w:rFonts w:ascii="Times New Roman" w:hAnsi="Times New Roman"/>
        </w:rPr>
        <w:t>7</w:t>
      </w:r>
      <w:r w:rsidR="00C773A2" w:rsidRPr="001C545D">
        <w:rPr>
          <w:rFonts w:ascii="Times New Roman" w:hAnsi="Times New Roman"/>
        </w:rPr>
        <w:t xml:space="preserve">%, фактически </w:t>
      </w:r>
      <w:r w:rsidR="00DE124C" w:rsidRPr="001C545D">
        <w:rPr>
          <w:rFonts w:ascii="Times New Roman" w:hAnsi="Times New Roman"/>
        </w:rPr>
        <w:t>составил</w:t>
      </w:r>
      <w:r w:rsidR="004727A1" w:rsidRPr="001C545D">
        <w:rPr>
          <w:rFonts w:ascii="Times New Roman" w:hAnsi="Times New Roman"/>
        </w:rPr>
        <w:t xml:space="preserve"> </w:t>
      </w:r>
      <w:r w:rsidR="00C145B6" w:rsidRPr="001C545D">
        <w:rPr>
          <w:rFonts w:ascii="Times New Roman" w:hAnsi="Times New Roman"/>
        </w:rPr>
        <w:t>66,9</w:t>
      </w:r>
      <w:r w:rsidR="004727A1" w:rsidRPr="001C545D">
        <w:rPr>
          <w:rFonts w:ascii="Times New Roman" w:hAnsi="Times New Roman"/>
        </w:rPr>
        <w:t>%,</w:t>
      </w:r>
      <w:r w:rsidR="007A6F79" w:rsidRPr="001C545D">
        <w:rPr>
          <w:rFonts w:ascii="Times New Roman" w:hAnsi="Times New Roman"/>
        </w:rPr>
        <w:t xml:space="preserve"> в 201</w:t>
      </w:r>
      <w:r w:rsidR="008161FC" w:rsidRPr="001C545D">
        <w:rPr>
          <w:rFonts w:ascii="Times New Roman" w:hAnsi="Times New Roman"/>
        </w:rPr>
        <w:t>5</w:t>
      </w:r>
      <w:r w:rsidR="00DE124C" w:rsidRPr="001C545D">
        <w:rPr>
          <w:rFonts w:ascii="Times New Roman" w:hAnsi="Times New Roman"/>
        </w:rPr>
        <w:t xml:space="preserve"> году</w:t>
      </w:r>
      <w:r w:rsidR="004727A1" w:rsidRPr="001C545D">
        <w:rPr>
          <w:rFonts w:ascii="Times New Roman" w:hAnsi="Times New Roman"/>
        </w:rPr>
        <w:t xml:space="preserve"> –</w:t>
      </w:r>
      <w:r w:rsidR="0049292C" w:rsidRPr="001C545D">
        <w:rPr>
          <w:rFonts w:ascii="Times New Roman" w:hAnsi="Times New Roman"/>
        </w:rPr>
        <w:t xml:space="preserve"> </w:t>
      </w:r>
      <w:r w:rsidR="008161FC" w:rsidRPr="001C545D">
        <w:rPr>
          <w:rFonts w:ascii="Times New Roman" w:hAnsi="Times New Roman"/>
        </w:rPr>
        <w:t>70,9</w:t>
      </w:r>
      <w:r w:rsidR="004727A1" w:rsidRPr="001C545D">
        <w:rPr>
          <w:rFonts w:ascii="Times New Roman" w:hAnsi="Times New Roman"/>
        </w:rPr>
        <w:t>%.</w:t>
      </w:r>
    </w:p>
    <w:p w:rsidR="00DE124C" w:rsidRPr="001C545D" w:rsidRDefault="006507CC" w:rsidP="006507CC">
      <w:pPr>
        <w:jc w:val="both"/>
        <w:rPr>
          <w:rFonts w:ascii="Times New Roman" w:hAnsi="Times New Roman"/>
        </w:rPr>
      </w:pPr>
      <w:r w:rsidRPr="001C545D">
        <w:rPr>
          <w:rFonts w:ascii="Times New Roman" w:hAnsi="Times New Roman"/>
        </w:rPr>
        <w:t xml:space="preserve">        </w:t>
      </w:r>
      <w:r w:rsidR="00A7541A" w:rsidRPr="001C545D">
        <w:rPr>
          <w:rFonts w:ascii="Times New Roman" w:hAnsi="Times New Roman"/>
        </w:rPr>
        <w:t>-</w:t>
      </w:r>
      <w:r w:rsidR="00411D5E" w:rsidRPr="001C545D">
        <w:rPr>
          <w:rFonts w:ascii="Times New Roman" w:hAnsi="Times New Roman"/>
        </w:rPr>
        <w:t>Коэффициент обеспеченности территории собственными доходами (показывает долю собственных доходов в общей сумме доходов бюджета муниципального района за вычетом субвенций)</w:t>
      </w:r>
      <w:r w:rsidR="00A7541A" w:rsidRPr="001C545D">
        <w:rPr>
          <w:rFonts w:ascii="Times New Roman" w:hAnsi="Times New Roman"/>
        </w:rPr>
        <w:t>:</w:t>
      </w:r>
    </w:p>
    <w:p w:rsidR="00345DE4" w:rsidRPr="001C545D" w:rsidRDefault="006507CC" w:rsidP="006507CC">
      <w:pPr>
        <w:jc w:val="both"/>
        <w:rPr>
          <w:rFonts w:ascii="Times New Roman" w:hAnsi="Times New Roman"/>
        </w:rPr>
      </w:pPr>
      <w:r w:rsidRPr="001C545D">
        <w:rPr>
          <w:rFonts w:ascii="Times New Roman" w:hAnsi="Times New Roman"/>
        </w:rPr>
        <w:t xml:space="preserve">        </w:t>
      </w:r>
      <w:r w:rsidR="00345DE4" w:rsidRPr="001C545D">
        <w:rPr>
          <w:rFonts w:ascii="Times New Roman" w:hAnsi="Times New Roman"/>
        </w:rPr>
        <w:t>Коэффициент обеспеченности территории собственными доходам</w:t>
      </w:r>
      <w:r w:rsidR="001F46E1" w:rsidRPr="001C545D">
        <w:rPr>
          <w:rFonts w:ascii="Times New Roman" w:hAnsi="Times New Roman"/>
        </w:rPr>
        <w:t>и на</w:t>
      </w:r>
      <w:r w:rsidR="00345DE4" w:rsidRPr="001C545D">
        <w:rPr>
          <w:rFonts w:ascii="Times New Roman" w:hAnsi="Times New Roman"/>
        </w:rPr>
        <w:t xml:space="preserve"> 2</w:t>
      </w:r>
      <w:r w:rsidR="001F46E1" w:rsidRPr="001C545D">
        <w:rPr>
          <w:rFonts w:ascii="Times New Roman" w:hAnsi="Times New Roman"/>
        </w:rPr>
        <w:t>01</w:t>
      </w:r>
      <w:r w:rsidR="008161FC" w:rsidRPr="001C545D">
        <w:rPr>
          <w:rFonts w:ascii="Times New Roman" w:hAnsi="Times New Roman"/>
        </w:rPr>
        <w:t>6</w:t>
      </w:r>
      <w:r w:rsidR="001F46E1" w:rsidRPr="001C545D">
        <w:rPr>
          <w:rFonts w:ascii="Times New Roman" w:hAnsi="Times New Roman"/>
        </w:rPr>
        <w:t xml:space="preserve"> год по бюджету предусмотрен в размере </w:t>
      </w:r>
      <w:r w:rsidR="00C145B6" w:rsidRPr="001C545D">
        <w:rPr>
          <w:rFonts w:ascii="Times New Roman" w:hAnsi="Times New Roman"/>
        </w:rPr>
        <w:t>31,</w:t>
      </w:r>
      <w:r w:rsidR="001A0615" w:rsidRPr="001C545D">
        <w:rPr>
          <w:rFonts w:ascii="Times New Roman" w:hAnsi="Times New Roman"/>
        </w:rPr>
        <w:t>3</w:t>
      </w:r>
      <w:r w:rsidR="001F46E1" w:rsidRPr="001C545D">
        <w:rPr>
          <w:rFonts w:ascii="Times New Roman" w:hAnsi="Times New Roman"/>
        </w:rPr>
        <w:t>%, фактически</w:t>
      </w:r>
      <w:r w:rsidR="007A6F79" w:rsidRPr="001C545D">
        <w:rPr>
          <w:rFonts w:ascii="Times New Roman" w:hAnsi="Times New Roman"/>
        </w:rPr>
        <w:t xml:space="preserve"> составил </w:t>
      </w:r>
      <w:r w:rsidR="00C145B6" w:rsidRPr="001C545D">
        <w:rPr>
          <w:rFonts w:ascii="Times New Roman" w:hAnsi="Times New Roman"/>
          <w:color w:val="000000" w:themeColor="text1"/>
        </w:rPr>
        <w:t>33,1</w:t>
      </w:r>
      <w:r w:rsidR="007A6F79" w:rsidRPr="001C545D">
        <w:rPr>
          <w:rFonts w:ascii="Times New Roman" w:hAnsi="Times New Roman"/>
        </w:rPr>
        <w:t>%, в 201</w:t>
      </w:r>
      <w:r w:rsidR="008161FC" w:rsidRPr="001C545D">
        <w:rPr>
          <w:rFonts w:ascii="Times New Roman" w:hAnsi="Times New Roman"/>
        </w:rPr>
        <w:t>5</w:t>
      </w:r>
      <w:r w:rsidR="00340389" w:rsidRPr="001C545D">
        <w:rPr>
          <w:rFonts w:ascii="Times New Roman" w:hAnsi="Times New Roman"/>
        </w:rPr>
        <w:t xml:space="preserve"> году соответственно – </w:t>
      </w:r>
      <w:r w:rsidR="008161FC" w:rsidRPr="001C545D">
        <w:rPr>
          <w:rFonts w:ascii="Times New Roman" w:hAnsi="Times New Roman"/>
        </w:rPr>
        <w:t>29,1</w:t>
      </w:r>
      <w:r w:rsidR="00340389" w:rsidRPr="001C545D">
        <w:rPr>
          <w:rFonts w:ascii="Times New Roman" w:hAnsi="Times New Roman"/>
        </w:rPr>
        <w:t xml:space="preserve"> </w:t>
      </w:r>
      <w:r w:rsidR="00345DE4" w:rsidRPr="001C545D">
        <w:rPr>
          <w:rFonts w:ascii="Times New Roman" w:hAnsi="Times New Roman"/>
        </w:rPr>
        <w:t>%.</w:t>
      </w:r>
    </w:p>
    <w:p w:rsidR="001A0615" w:rsidRPr="001C545D" w:rsidRDefault="00345DE4" w:rsidP="00461BD4">
      <w:pPr>
        <w:ind w:firstLine="567"/>
        <w:jc w:val="both"/>
        <w:rPr>
          <w:rFonts w:ascii="Times New Roman" w:hAnsi="Times New Roman"/>
        </w:rPr>
      </w:pPr>
      <w:r w:rsidRPr="001C545D">
        <w:rPr>
          <w:rFonts w:ascii="Times New Roman" w:hAnsi="Times New Roman"/>
        </w:rPr>
        <w:t>Показатели бюджетной зависимости</w:t>
      </w:r>
      <w:r w:rsidR="00C145B6" w:rsidRPr="001C545D">
        <w:rPr>
          <w:rFonts w:ascii="Times New Roman" w:hAnsi="Times New Roman"/>
        </w:rPr>
        <w:t>:</w:t>
      </w:r>
      <w:r w:rsidRPr="001C545D">
        <w:rPr>
          <w:rFonts w:ascii="Times New Roman" w:hAnsi="Times New Roman"/>
        </w:rPr>
        <w:t xml:space="preserve"> </w:t>
      </w:r>
    </w:p>
    <w:p w:rsidR="00995B93" w:rsidRPr="001C545D" w:rsidRDefault="00345DE4" w:rsidP="00461BD4">
      <w:pPr>
        <w:ind w:firstLine="567"/>
        <w:jc w:val="both"/>
        <w:rPr>
          <w:rFonts w:ascii="Times New Roman" w:hAnsi="Times New Roman"/>
        </w:rPr>
      </w:pPr>
      <w:r w:rsidRPr="001C545D">
        <w:rPr>
          <w:rFonts w:ascii="Times New Roman" w:hAnsi="Times New Roman"/>
        </w:rPr>
        <w:t>Коэффициент обеспеченнос</w:t>
      </w:r>
      <w:r w:rsidR="008F68E6" w:rsidRPr="001C545D">
        <w:rPr>
          <w:rFonts w:ascii="Times New Roman" w:hAnsi="Times New Roman"/>
        </w:rPr>
        <w:t>ти собственными доходами увеличился</w:t>
      </w:r>
      <w:r w:rsidR="0049292C" w:rsidRPr="001C545D">
        <w:rPr>
          <w:rFonts w:ascii="Times New Roman" w:hAnsi="Times New Roman"/>
        </w:rPr>
        <w:t>, как к уровню 201</w:t>
      </w:r>
      <w:r w:rsidR="004173DD" w:rsidRPr="001C545D">
        <w:rPr>
          <w:rFonts w:ascii="Times New Roman" w:hAnsi="Times New Roman"/>
        </w:rPr>
        <w:t>5</w:t>
      </w:r>
      <w:r w:rsidR="0049292C" w:rsidRPr="001C545D">
        <w:rPr>
          <w:rFonts w:ascii="Times New Roman" w:hAnsi="Times New Roman"/>
        </w:rPr>
        <w:t xml:space="preserve"> года, так и к первоначальному плану 201</w:t>
      </w:r>
      <w:r w:rsidR="004173DD" w:rsidRPr="001C545D">
        <w:rPr>
          <w:rFonts w:ascii="Times New Roman" w:hAnsi="Times New Roman"/>
        </w:rPr>
        <w:t>6</w:t>
      </w:r>
      <w:r w:rsidR="0049292C" w:rsidRPr="001C545D">
        <w:rPr>
          <w:rFonts w:ascii="Times New Roman" w:hAnsi="Times New Roman"/>
        </w:rPr>
        <w:t xml:space="preserve"> года.</w:t>
      </w:r>
    </w:p>
    <w:p w:rsidR="00995B93" w:rsidRPr="001C545D" w:rsidRDefault="00405753" w:rsidP="00461BD4">
      <w:pPr>
        <w:ind w:firstLine="708"/>
        <w:jc w:val="both"/>
        <w:rPr>
          <w:rFonts w:ascii="Times New Roman" w:hAnsi="Times New Roman" w:cs="Times New Roman"/>
          <w:b/>
        </w:rPr>
      </w:pPr>
      <w:r w:rsidRPr="001C545D">
        <w:rPr>
          <w:rFonts w:ascii="Times New Roman" w:hAnsi="Times New Roman" w:cs="Times New Roman"/>
          <w:b/>
        </w:rPr>
        <w:t xml:space="preserve">                                       </w:t>
      </w:r>
      <w:r w:rsidR="00A115CC" w:rsidRPr="001C545D">
        <w:rPr>
          <w:rFonts w:ascii="Times New Roman" w:hAnsi="Times New Roman" w:cs="Times New Roman"/>
          <w:b/>
        </w:rPr>
        <w:t xml:space="preserve">     </w:t>
      </w:r>
      <w:r w:rsidRPr="001C545D">
        <w:rPr>
          <w:rFonts w:ascii="Times New Roman" w:hAnsi="Times New Roman" w:cs="Times New Roman"/>
          <w:b/>
        </w:rPr>
        <w:t xml:space="preserve"> </w:t>
      </w:r>
      <w:r w:rsidR="00995B93" w:rsidRPr="001C545D">
        <w:rPr>
          <w:rFonts w:ascii="Times New Roman" w:hAnsi="Times New Roman" w:cs="Times New Roman"/>
          <w:b/>
        </w:rPr>
        <w:t>Выводы:</w:t>
      </w:r>
    </w:p>
    <w:p w:rsidR="00995B93" w:rsidRPr="001C545D" w:rsidRDefault="00995B93" w:rsidP="0040575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Контрольно-счётная комиссия муниципа</w:t>
      </w:r>
      <w:r w:rsidR="002F6861" w:rsidRPr="001C545D">
        <w:rPr>
          <w:rFonts w:ascii="Times New Roman" w:hAnsi="Times New Roman" w:cs="Times New Roman"/>
        </w:rPr>
        <w:t xml:space="preserve">льного образования </w:t>
      </w:r>
      <w:proofErr w:type="spellStart"/>
      <w:r w:rsidR="002F6861" w:rsidRPr="001C545D">
        <w:rPr>
          <w:rFonts w:ascii="Times New Roman" w:hAnsi="Times New Roman" w:cs="Times New Roman"/>
        </w:rPr>
        <w:t>Котельничский</w:t>
      </w:r>
      <w:proofErr w:type="spellEnd"/>
      <w:r w:rsidRPr="001C545D">
        <w:rPr>
          <w:rFonts w:ascii="Times New Roman" w:hAnsi="Times New Roman" w:cs="Times New Roman"/>
        </w:rPr>
        <w:t xml:space="preserve"> муниципальный район в ходе проверки подтверждает достоверность отчёта об и</w:t>
      </w:r>
      <w:r w:rsidR="007A6F79" w:rsidRPr="001C545D">
        <w:rPr>
          <w:rFonts w:ascii="Times New Roman" w:hAnsi="Times New Roman" w:cs="Times New Roman"/>
        </w:rPr>
        <w:t>сполнении бюджета района за 201</w:t>
      </w:r>
      <w:r w:rsidR="004173DD" w:rsidRPr="001C545D">
        <w:rPr>
          <w:rFonts w:ascii="Times New Roman" w:hAnsi="Times New Roman" w:cs="Times New Roman"/>
        </w:rPr>
        <w:t>6</w:t>
      </w:r>
      <w:r w:rsidRPr="001C545D">
        <w:rPr>
          <w:rFonts w:ascii="Times New Roman" w:hAnsi="Times New Roman" w:cs="Times New Roman"/>
        </w:rPr>
        <w:t xml:space="preserve"> год.</w:t>
      </w:r>
    </w:p>
    <w:p w:rsidR="00405753" w:rsidRPr="001C545D" w:rsidRDefault="00DA78F9" w:rsidP="0040575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Остаток по незавершенному строительству в сумме 5 041,0 тыс. руб. числится с 1990 и 1998 года, в том числе по строительству Покровской школы – в сумме  1 077,9 тыс. рублей и торфобрикетному заводу в п. Комсомольский – в сумме 3 963,0 тыс. рублей. </w:t>
      </w:r>
      <w:r w:rsidR="003D06A2" w:rsidRPr="001C545D">
        <w:rPr>
          <w:rFonts w:ascii="Times New Roman" w:hAnsi="Times New Roman" w:cs="Times New Roman"/>
        </w:rPr>
        <w:t>В 2003 году данные объекты з</w:t>
      </w:r>
      <w:r w:rsidR="008F68E6" w:rsidRPr="001C545D">
        <w:rPr>
          <w:rFonts w:ascii="Times New Roman" w:hAnsi="Times New Roman" w:cs="Times New Roman"/>
        </w:rPr>
        <w:t>аконсервированы.</w:t>
      </w:r>
    </w:p>
    <w:p w:rsidR="00995B93" w:rsidRPr="001C545D" w:rsidRDefault="00405753" w:rsidP="00995B93">
      <w:pPr>
        <w:spacing w:line="360" w:lineRule="auto"/>
        <w:rPr>
          <w:rFonts w:ascii="Times New Roman" w:hAnsi="Times New Roman" w:cs="Times New Roman"/>
          <w:b/>
        </w:rPr>
      </w:pPr>
      <w:r w:rsidRPr="001C545D">
        <w:rPr>
          <w:rFonts w:ascii="Times New Roman" w:hAnsi="Times New Roman" w:cs="Times New Roman"/>
          <w:b/>
        </w:rPr>
        <w:t xml:space="preserve">                                                    </w:t>
      </w:r>
      <w:r w:rsidR="00995B93" w:rsidRPr="001C545D">
        <w:rPr>
          <w:rFonts w:ascii="Times New Roman" w:hAnsi="Times New Roman" w:cs="Times New Roman"/>
          <w:b/>
        </w:rPr>
        <w:t>Предложения:</w:t>
      </w:r>
    </w:p>
    <w:p w:rsidR="00995B93" w:rsidRPr="001C545D" w:rsidRDefault="00B214E8" w:rsidP="00A115CC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 xml:space="preserve">        </w:t>
      </w:r>
      <w:r w:rsidR="002F6861" w:rsidRPr="001C545D">
        <w:rPr>
          <w:rFonts w:ascii="Times New Roman" w:hAnsi="Times New Roman" w:cs="Times New Roman"/>
        </w:rPr>
        <w:t xml:space="preserve">Рекомендовать </w:t>
      </w:r>
      <w:proofErr w:type="spellStart"/>
      <w:r w:rsidR="002F6861" w:rsidRPr="001C545D">
        <w:rPr>
          <w:rFonts w:ascii="Times New Roman" w:hAnsi="Times New Roman" w:cs="Times New Roman"/>
        </w:rPr>
        <w:t>Котельничской</w:t>
      </w:r>
      <w:proofErr w:type="spellEnd"/>
      <w:r w:rsidR="00995B93" w:rsidRPr="001C545D">
        <w:rPr>
          <w:rFonts w:ascii="Times New Roman" w:hAnsi="Times New Roman" w:cs="Times New Roman"/>
        </w:rPr>
        <w:t xml:space="preserve"> районной Думе утвердить отчёт об и</w:t>
      </w:r>
      <w:r w:rsidR="002F6861" w:rsidRPr="001C545D">
        <w:rPr>
          <w:rFonts w:ascii="Times New Roman" w:hAnsi="Times New Roman" w:cs="Times New Roman"/>
        </w:rPr>
        <w:t>сполнении бюджета района за 201</w:t>
      </w:r>
      <w:r w:rsidR="004173DD" w:rsidRPr="001C545D">
        <w:rPr>
          <w:rFonts w:ascii="Times New Roman" w:hAnsi="Times New Roman" w:cs="Times New Roman"/>
        </w:rPr>
        <w:t>6</w:t>
      </w:r>
      <w:r w:rsidR="00A115CC" w:rsidRPr="001C545D">
        <w:rPr>
          <w:rFonts w:ascii="Times New Roman" w:hAnsi="Times New Roman" w:cs="Times New Roman"/>
        </w:rPr>
        <w:t xml:space="preserve"> год по доходам  в сумме </w:t>
      </w:r>
      <w:r w:rsidR="004173DD" w:rsidRPr="001C545D">
        <w:rPr>
          <w:rFonts w:ascii="Times New Roman" w:hAnsi="Times New Roman" w:cs="Times New Roman"/>
        </w:rPr>
        <w:t>322746,6</w:t>
      </w:r>
      <w:r w:rsidR="00995B93" w:rsidRPr="001C545D">
        <w:rPr>
          <w:rFonts w:ascii="Times New Roman" w:hAnsi="Times New Roman" w:cs="Times New Roman"/>
        </w:rPr>
        <w:t xml:space="preserve"> тыс. рублей, по расходам </w:t>
      </w:r>
      <w:r w:rsidR="00A115CC" w:rsidRPr="001C545D">
        <w:rPr>
          <w:rFonts w:ascii="Times New Roman" w:hAnsi="Times New Roman" w:cs="Times New Roman"/>
        </w:rPr>
        <w:t xml:space="preserve">в сумме </w:t>
      </w:r>
      <w:r w:rsidR="004173DD" w:rsidRPr="001C545D">
        <w:rPr>
          <w:rFonts w:ascii="Times New Roman" w:hAnsi="Times New Roman" w:cs="Times New Roman"/>
        </w:rPr>
        <w:t>319659,4</w:t>
      </w:r>
      <w:r w:rsidR="002F6861" w:rsidRPr="001C545D">
        <w:rPr>
          <w:rFonts w:ascii="Times New Roman" w:hAnsi="Times New Roman" w:cs="Times New Roman"/>
        </w:rPr>
        <w:t xml:space="preserve"> тыс. рублей, </w:t>
      </w:r>
      <w:r w:rsidR="003D06A2" w:rsidRPr="001C545D">
        <w:rPr>
          <w:rFonts w:ascii="Times New Roman" w:hAnsi="Times New Roman" w:cs="Times New Roman"/>
        </w:rPr>
        <w:t xml:space="preserve">с </w:t>
      </w:r>
      <w:r w:rsidR="002F6861" w:rsidRPr="001C545D">
        <w:rPr>
          <w:rFonts w:ascii="Times New Roman" w:hAnsi="Times New Roman" w:cs="Times New Roman"/>
        </w:rPr>
        <w:t>про</w:t>
      </w:r>
      <w:r w:rsidR="005F2A9F" w:rsidRPr="001C545D">
        <w:rPr>
          <w:rFonts w:ascii="Times New Roman" w:hAnsi="Times New Roman" w:cs="Times New Roman"/>
        </w:rPr>
        <w:t xml:space="preserve">фицитом в сумме </w:t>
      </w:r>
      <w:r w:rsidR="004173DD" w:rsidRPr="001C545D">
        <w:rPr>
          <w:rFonts w:ascii="Times New Roman" w:hAnsi="Times New Roman" w:cs="Times New Roman"/>
        </w:rPr>
        <w:t>3087,2</w:t>
      </w:r>
      <w:r w:rsidR="00995B93" w:rsidRPr="001C545D">
        <w:rPr>
          <w:rFonts w:ascii="Times New Roman" w:hAnsi="Times New Roman" w:cs="Times New Roman"/>
        </w:rPr>
        <w:t xml:space="preserve"> тыс. рублей.   </w:t>
      </w:r>
    </w:p>
    <w:p w:rsidR="003D06A2" w:rsidRPr="001C545D" w:rsidRDefault="003D06A2" w:rsidP="00A115CC">
      <w:pPr>
        <w:spacing w:line="360" w:lineRule="auto"/>
        <w:jc w:val="both"/>
        <w:rPr>
          <w:rFonts w:ascii="Times New Roman" w:hAnsi="Times New Roman" w:cs="Times New Roman"/>
        </w:rPr>
      </w:pPr>
    </w:p>
    <w:p w:rsidR="001C545D" w:rsidRDefault="00FB7CF3" w:rsidP="00A115CC">
      <w:pPr>
        <w:spacing w:line="360" w:lineRule="auto"/>
        <w:jc w:val="both"/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Аудитор</w:t>
      </w:r>
      <w:r w:rsidR="003D06A2" w:rsidRPr="001C54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3D06A2" w:rsidRPr="001C545D" w:rsidRDefault="001C545D" w:rsidP="00A115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D06A2" w:rsidRPr="001C545D">
        <w:rPr>
          <w:rFonts w:ascii="Times New Roman" w:hAnsi="Times New Roman" w:cs="Times New Roman"/>
        </w:rPr>
        <w:t xml:space="preserve">онтрольно-счетной комиссии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3D06A2" w:rsidRPr="001C545D">
        <w:rPr>
          <w:rFonts w:ascii="Times New Roman" w:hAnsi="Times New Roman" w:cs="Times New Roman"/>
        </w:rPr>
        <w:t xml:space="preserve">      </w:t>
      </w:r>
      <w:proofErr w:type="spellStart"/>
      <w:r w:rsidR="00FB7CF3" w:rsidRPr="001C545D">
        <w:rPr>
          <w:rFonts w:ascii="Times New Roman" w:hAnsi="Times New Roman" w:cs="Times New Roman"/>
        </w:rPr>
        <w:t>Г.Б.Галкина</w:t>
      </w:r>
      <w:proofErr w:type="spellEnd"/>
    </w:p>
    <w:p w:rsidR="002377F6" w:rsidRPr="001C545D" w:rsidRDefault="00FB7CF3" w:rsidP="000A7110">
      <w:pPr>
        <w:rPr>
          <w:rFonts w:ascii="Times New Roman" w:hAnsi="Times New Roman" w:cs="Times New Roman"/>
        </w:rPr>
      </w:pPr>
      <w:r w:rsidRPr="001C545D">
        <w:rPr>
          <w:rFonts w:ascii="Times New Roman" w:hAnsi="Times New Roman" w:cs="Times New Roman"/>
        </w:rPr>
        <w:t>17.04.2017</w:t>
      </w:r>
    </w:p>
    <w:sectPr w:rsidR="002377F6" w:rsidRPr="001C545D" w:rsidSect="00FD5C5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8C" w:rsidRDefault="00304E8C" w:rsidP="00F01A5E">
      <w:pPr>
        <w:spacing w:after="0" w:line="240" w:lineRule="auto"/>
      </w:pPr>
      <w:r>
        <w:separator/>
      </w:r>
    </w:p>
  </w:endnote>
  <w:endnote w:type="continuationSeparator" w:id="0">
    <w:p w:rsidR="00304E8C" w:rsidRDefault="00304E8C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8C" w:rsidRDefault="00304E8C" w:rsidP="00F01A5E">
      <w:pPr>
        <w:spacing w:after="0" w:line="240" w:lineRule="auto"/>
      </w:pPr>
      <w:r>
        <w:separator/>
      </w:r>
    </w:p>
  </w:footnote>
  <w:footnote w:type="continuationSeparator" w:id="0">
    <w:p w:rsidR="00304E8C" w:rsidRDefault="00304E8C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017A"/>
    <w:multiLevelType w:val="hybridMultilevel"/>
    <w:tmpl w:val="C1B0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869"/>
    <w:rsid w:val="0000421B"/>
    <w:rsid w:val="00006CD9"/>
    <w:rsid w:val="000071C1"/>
    <w:rsid w:val="0001216F"/>
    <w:rsid w:val="000128CA"/>
    <w:rsid w:val="000141DC"/>
    <w:rsid w:val="000146CD"/>
    <w:rsid w:val="000153D5"/>
    <w:rsid w:val="00017301"/>
    <w:rsid w:val="00017596"/>
    <w:rsid w:val="00022C44"/>
    <w:rsid w:val="00023A42"/>
    <w:rsid w:val="000262CC"/>
    <w:rsid w:val="00026EB5"/>
    <w:rsid w:val="00031F64"/>
    <w:rsid w:val="00035EBA"/>
    <w:rsid w:val="00036778"/>
    <w:rsid w:val="00037A56"/>
    <w:rsid w:val="00037C6F"/>
    <w:rsid w:val="00043E91"/>
    <w:rsid w:val="00045351"/>
    <w:rsid w:val="0004595E"/>
    <w:rsid w:val="00046B53"/>
    <w:rsid w:val="000509B5"/>
    <w:rsid w:val="00054539"/>
    <w:rsid w:val="00055476"/>
    <w:rsid w:val="000617D6"/>
    <w:rsid w:val="00065441"/>
    <w:rsid w:val="000676A4"/>
    <w:rsid w:val="0007038D"/>
    <w:rsid w:val="0007171F"/>
    <w:rsid w:val="00073AD0"/>
    <w:rsid w:val="00074157"/>
    <w:rsid w:val="00074B42"/>
    <w:rsid w:val="0007508B"/>
    <w:rsid w:val="00080C6B"/>
    <w:rsid w:val="00081338"/>
    <w:rsid w:val="0008347F"/>
    <w:rsid w:val="0008365B"/>
    <w:rsid w:val="000846D3"/>
    <w:rsid w:val="00084959"/>
    <w:rsid w:val="0009432B"/>
    <w:rsid w:val="0009546A"/>
    <w:rsid w:val="000971D0"/>
    <w:rsid w:val="0009733F"/>
    <w:rsid w:val="00097665"/>
    <w:rsid w:val="0009795D"/>
    <w:rsid w:val="00097F17"/>
    <w:rsid w:val="000A269E"/>
    <w:rsid w:val="000A2D0D"/>
    <w:rsid w:val="000A48DB"/>
    <w:rsid w:val="000A7110"/>
    <w:rsid w:val="000B2260"/>
    <w:rsid w:val="000B34CB"/>
    <w:rsid w:val="000B5773"/>
    <w:rsid w:val="000B5974"/>
    <w:rsid w:val="000B6185"/>
    <w:rsid w:val="000B7A63"/>
    <w:rsid w:val="000C0065"/>
    <w:rsid w:val="000C0E3F"/>
    <w:rsid w:val="000C1C9B"/>
    <w:rsid w:val="000C3BA3"/>
    <w:rsid w:val="000C540B"/>
    <w:rsid w:val="000C7C75"/>
    <w:rsid w:val="000D1F5D"/>
    <w:rsid w:val="000D409E"/>
    <w:rsid w:val="000E4224"/>
    <w:rsid w:val="000E565F"/>
    <w:rsid w:val="000F1035"/>
    <w:rsid w:val="000F2186"/>
    <w:rsid w:val="000F4D48"/>
    <w:rsid w:val="000F545A"/>
    <w:rsid w:val="000F5FD1"/>
    <w:rsid w:val="000F7489"/>
    <w:rsid w:val="00104105"/>
    <w:rsid w:val="00105C00"/>
    <w:rsid w:val="0011339D"/>
    <w:rsid w:val="00114087"/>
    <w:rsid w:val="00116953"/>
    <w:rsid w:val="00116F45"/>
    <w:rsid w:val="001214CE"/>
    <w:rsid w:val="00122CB3"/>
    <w:rsid w:val="0012443F"/>
    <w:rsid w:val="001247E1"/>
    <w:rsid w:val="00125296"/>
    <w:rsid w:val="001260ED"/>
    <w:rsid w:val="00126F7D"/>
    <w:rsid w:val="00127ECC"/>
    <w:rsid w:val="00130F1D"/>
    <w:rsid w:val="001341AA"/>
    <w:rsid w:val="001369CE"/>
    <w:rsid w:val="00136C5F"/>
    <w:rsid w:val="00143539"/>
    <w:rsid w:val="00156AEA"/>
    <w:rsid w:val="00160CFB"/>
    <w:rsid w:val="0016181D"/>
    <w:rsid w:val="00161C27"/>
    <w:rsid w:val="001626BF"/>
    <w:rsid w:val="001651B2"/>
    <w:rsid w:val="00165817"/>
    <w:rsid w:val="00173856"/>
    <w:rsid w:val="0017428B"/>
    <w:rsid w:val="00175D7D"/>
    <w:rsid w:val="00177D26"/>
    <w:rsid w:val="00181DBB"/>
    <w:rsid w:val="001846A9"/>
    <w:rsid w:val="00190D59"/>
    <w:rsid w:val="00191391"/>
    <w:rsid w:val="00191B26"/>
    <w:rsid w:val="00192188"/>
    <w:rsid w:val="00195F70"/>
    <w:rsid w:val="001A0615"/>
    <w:rsid w:val="001A18A9"/>
    <w:rsid w:val="001A2B09"/>
    <w:rsid w:val="001A66A7"/>
    <w:rsid w:val="001A78B3"/>
    <w:rsid w:val="001A79C2"/>
    <w:rsid w:val="001B4256"/>
    <w:rsid w:val="001B6D5C"/>
    <w:rsid w:val="001B71B4"/>
    <w:rsid w:val="001B7C0C"/>
    <w:rsid w:val="001B7E3F"/>
    <w:rsid w:val="001C0D62"/>
    <w:rsid w:val="001C31FB"/>
    <w:rsid w:val="001C3E45"/>
    <w:rsid w:val="001C45DF"/>
    <w:rsid w:val="001C545D"/>
    <w:rsid w:val="001C6329"/>
    <w:rsid w:val="001D205A"/>
    <w:rsid w:val="001D4F06"/>
    <w:rsid w:val="001D503E"/>
    <w:rsid w:val="001D6483"/>
    <w:rsid w:val="001E208B"/>
    <w:rsid w:val="001E20D0"/>
    <w:rsid w:val="001E2C2D"/>
    <w:rsid w:val="001E2DD2"/>
    <w:rsid w:val="001E3A76"/>
    <w:rsid w:val="001E527A"/>
    <w:rsid w:val="001E7B99"/>
    <w:rsid w:val="001F1A97"/>
    <w:rsid w:val="001F28F8"/>
    <w:rsid w:val="001F46E1"/>
    <w:rsid w:val="001F4FDC"/>
    <w:rsid w:val="001F710D"/>
    <w:rsid w:val="001F7AD9"/>
    <w:rsid w:val="00200AEB"/>
    <w:rsid w:val="00205606"/>
    <w:rsid w:val="00206905"/>
    <w:rsid w:val="002103AD"/>
    <w:rsid w:val="00212AEF"/>
    <w:rsid w:val="00213447"/>
    <w:rsid w:val="00215987"/>
    <w:rsid w:val="00217F53"/>
    <w:rsid w:val="00222457"/>
    <w:rsid w:val="00224E1D"/>
    <w:rsid w:val="002274D5"/>
    <w:rsid w:val="002323AC"/>
    <w:rsid w:val="002367AD"/>
    <w:rsid w:val="002377F6"/>
    <w:rsid w:val="002414CC"/>
    <w:rsid w:val="002420DF"/>
    <w:rsid w:val="00242F93"/>
    <w:rsid w:val="00246215"/>
    <w:rsid w:val="00246F9B"/>
    <w:rsid w:val="002504D8"/>
    <w:rsid w:val="002525C7"/>
    <w:rsid w:val="002540E7"/>
    <w:rsid w:val="00256B02"/>
    <w:rsid w:val="002603B7"/>
    <w:rsid w:val="00261AB4"/>
    <w:rsid w:val="002652D5"/>
    <w:rsid w:val="00266DDA"/>
    <w:rsid w:val="00273CC2"/>
    <w:rsid w:val="00275458"/>
    <w:rsid w:val="002764A5"/>
    <w:rsid w:val="00276E7E"/>
    <w:rsid w:val="00277CC1"/>
    <w:rsid w:val="00283415"/>
    <w:rsid w:val="00284AA6"/>
    <w:rsid w:val="00285B7D"/>
    <w:rsid w:val="0028675E"/>
    <w:rsid w:val="00291B12"/>
    <w:rsid w:val="00291DF2"/>
    <w:rsid w:val="00296555"/>
    <w:rsid w:val="002A1EB0"/>
    <w:rsid w:val="002A27F0"/>
    <w:rsid w:val="002A29C7"/>
    <w:rsid w:val="002A454F"/>
    <w:rsid w:val="002A510A"/>
    <w:rsid w:val="002B019D"/>
    <w:rsid w:val="002B2EB0"/>
    <w:rsid w:val="002C19D1"/>
    <w:rsid w:val="002C35D6"/>
    <w:rsid w:val="002C5822"/>
    <w:rsid w:val="002C69E8"/>
    <w:rsid w:val="002C71EF"/>
    <w:rsid w:val="002D1A6B"/>
    <w:rsid w:val="002D20CB"/>
    <w:rsid w:val="002D32A7"/>
    <w:rsid w:val="002D41B1"/>
    <w:rsid w:val="002D7495"/>
    <w:rsid w:val="002D7A9F"/>
    <w:rsid w:val="002E1BBD"/>
    <w:rsid w:val="002E69B6"/>
    <w:rsid w:val="002F0A53"/>
    <w:rsid w:val="002F4F55"/>
    <w:rsid w:val="002F605F"/>
    <w:rsid w:val="002F6861"/>
    <w:rsid w:val="002F6F70"/>
    <w:rsid w:val="002F7EAA"/>
    <w:rsid w:val="00303E1A"/>
    <w:rsid w:val="00304A0E"/>
    <w:rsid w:val="00304E8C"/>
    <w:rsid w:val="00307285"/>
    <w:rsid w:val="00307DE7"/>
    <w:rsid w:val="00310B25"/>
    <w:rsid w:val="00312D14"/>
    <w:rsid w:val="00313F70"/>
    <w:rsid w:val="0031714B"/>
    <w:rsid w:val="00320734"/>
    <w:rsid w:val="003221AF"/>
    <w:rsid w:val="003233EE"/>
    <w:rsid w:val="003312DE"/>
    <w:rsid w:val="0033395C"/>
    <w:rsid w:val="00340389"/>
    <w:rsid w:val="00340787"/>
    <w:rsid w:val="0034147F"/>
    <w:rsid w:val="00343C8E"/>
    <w:rsid w:val="003441BC"/>
    <w:rsid w:val="00344713"/>
    <w:rsid w:val="00345DBE"/>
    <w:rsid w:val="00345DE4"/>
    <w:rsid w:val="003468C6"/>
    <w:rsid w:val="0035022B"/>
    <w:rsid w:val="00351A47"/>
    <w:rsid w:val="00353643"/>
    <w:rsid w:val="00357E6D"/>
    <w:rsid w:val="0036026D"/>
    <w:rsid w:val="00360BD6"/>
    <w:rsid w:val="00362D61"/>
    <w:rsid w:val="003637FB"/>
    <w:rsid w:val="00370D3E"/>
    <w:rsid w:val="003730CA"/>
    <w:rsid w:val="00373CBD"/>
    <w:rsid w:val="00374E18"/>
    <w:rsid w:val="00375806"/>
    <w:rsid w:val="00375E84"/>
    <w:rsid w:val="0039065E"/>
    <w:rsid w:val="00390D98"/>
    <w:rsid w:val="0039252E"/>
    <w:rsid w:val="00394925"/>
    <w:rsid w:val="00397CEA"/>
    <w:rsid w:val="003A0B81"/>
    <w:rsid w:val="003A2CCA"/>
    <w:rsid w:val="003A3550"/>
    <w:rsid w:val="003A3D95"/>
    <w:rsid w:val="003A3E0E"/>
    <w:rsid w:val="003A4040"/>
    <w:rsid w:val="003A5256"/>
    <w:rsid w:val="003A7DAF"/>
    <w:rsid w:val="003B39CE"/>
    <w:rsid w:val="003B477B"/>
    <w:rsid w:val="003B5B75"/>
    <w:rsid w:val="003B609A"/>
    <w:rsid w:val="003C78CC"/>
    <w:rsid w:val="003D012E"/>
    <w:rsid w:val="003D06A2"/>
    <w:rsid w:val="003D2057"/>
    <w:rsid w:val="003D27AC"/>
    <w:rsid w:val="003D3A98"/>
    <w:rsid w:val="003D72EC"/>
    <w:rsid w:val="003E2A26"/>
    <w:rsid w:val="003E3C43"/>
    <w:rsid w:val="003E4155"/>
    <w:rsid w:val="003F0DE6"/>
    <w:rsid w:val="003F2B4C"/>
    <w:rsid w:val="003F4233"/>
    <w:rsid w:val="003F4295"/>
    <w:rsid w:val="003F5DC7"/>
    <w:rsid w:val="003F645C"/>
    <w:rsid w:val="004000A5"/>
    <w:rsid w:val="004028D2"/>
    <w:rsid w:val="00404E5E"/>
    <w:rsid w:val="00404F87"/>
    <w:rsid w:val="00405753"/>
    <w:rsid w:val="0040576E"/>
    <w:rsid w:val="00406AB3"/>
    <w:rsid w:val="00411D5E"/>
    <w:rsid w:val="00411F33"/>
    <w:rsid w:val="004141CD"/>
    <w:rsid w:val="004173DD"/>
    <w:rsid w:val="00420043"/>
    <w:rsid w:val="00421C25"/>
    <w:rsid w:val="00422DD2"/>
    <w:rsid w:val="00423565"/>
    <w:rsid w:val="00423E22"/>
    <w:rsid w:val="00425BE3"/>
    <w:rsid w:val="00426F8F"/>
    <w:rsid w:val="00435096"/>
    <w:rsid w:val="00440D8E"/>
    <w:rsid w:val="00441297"/>
    <w:rsid w:val="00441640"/>
    <w:rsid w:val="00442538"/>
    <w:rsid w:val="004430B8"/>
    <w:rsid w:val="004441E2"/>
    <w:rsid w:val="00450AAD"/>
    <w:rsid w:val="004528D2"/>
    <w:rsid w:val="00453814"/>
    <w:rsid w:val="00460113"/>
    <w:rsid w:val="00460414"/>
    <w:rsid w:val="00461BD4"/>
    <w:rsid w:val="0046430D"/>
    <w:rsid w:val="00467289"/>
    <w:rsid w:val="00467C33"/>
    <w:rsid w:val="00470B11"/>
    <w:rsid w:val="00471A3E"/>
    <w:rsid w:val="00471AE8"/>
    <w:rsid w:val="00472281"/>
    <w:rsid w:val="004727A1"/>
    <w:rsid w:val="00473E83"/>
    <w:rsid w:val="0047528E"/>
    <w:rsid w:val="00475692"/>
    <w:rsid w:val="004806FF"/>
    <w:rsid w:val="00481063"/>
    <w:rsid w:val="00483AF8"/>
    <w:rsid w:val="00485ECC"/>
    <w:rsid w:val="00485F3D"/>
    <w:rsid w:val="00487132"/>
    <w:rsid w:val="00490262"/>
    <w:rsid w:val="0049292C"/>
    <w:rsid w:val="00496824"/>
    <w:rsid w:val="00496D85"/>
    <w:rsid w:val="004A14F4"/>
    <w:rsid w:val="004A524D"/>
    <w:rsid w:val="004A64EB"/>
    <w:rsid w:val="004B1F37"/>
    <w:rsid w:val="004B3675"/>
    <w:rsid w:val="004B6D35"/>
    <w:rsid w:val="004C277D"/>
    <w:rsid w:val="004D13ED"/>
    <w:rsid w:val="004D22D2"/>
    <w:rsid w:val="004D3FE5"/>
    <w:rsid w:val="004D421F"/>
    <w:rsid w:val="004D5DE2"/>
    <w:rsid w:val="004D6385"/>
    <w:rsid w:val="004D6846"/>
    <w:rsid w:val="004E0748"/>
    <w:rsid w:val="004E1E6E"/>
    <w:rsid w:val="004E4516"/>
    <w:rsid w:val="004F0814"/>
    <w:rsid w:val="004F1584"/>
    <w:rsid w:val="004F3B13"/>
    <w:rsid w:val="004F555B"/>
    <w:rsid w:val="004F7275"/>
    <w:rsid w:val="0050499B"/>
    <w:rsid w:val="00504A58"/>
    <w:rsid w:val="005100F5"/>
    <w:rsid w:val="005106A5"/>
    <w:rsid w:val="005116F7"/>
    <w:rsid w:val="00511776"/>
    <w:rsid w:val="00512368"/>
    <w:rsid w:val="00514845"/>
    <w:rsid w:val="005152BF"/>
    <w:rsid w:val="005169FB"/>
    <w:rsid w:val="00517A6C"/>
    <w:rsid w:val="00517BAE"/>
    <w:rsid w:val="0052138A"/>
    <w:rsid w:val="00521F9D"/>
    <w:rsid w:val="00527AD2"/>
    <w:rsid w:val="00527D4C"/>
    <w:rsid w:val="005308D1"/>
    <w:rsid w:val="005319E5"/>
    <w:rsid w:val="005322DF"/>
    <w:rsid w:val="0053369B"/>
    <w:rsid w:val="0053376C"/>
    <w:rsid w:val="00535EF1"/>
    <w:rsid w:val="005364F7"/>
    <w:rsid w:val="005544DC"/>
    <w:rsid w:val="00554E70"/>
    <w:rsid w:val="00556DC3"/>
    <w:rsid w:val="00560E4D"/>
    <w:rsid w:val="00564748"/>
    <w:rsid w:val="00564DF9"/>
    <w:rsid w:val="00567809"/>
    <w:rsid w:val="00570F94"/>
    <w:rsid w:val="00573F90"/>
    <w:rsid w:val="005761AC"/>
    <w:rsid w:val="005768B3"/>
    <w:rsid w:val="005827AB"/>
    <w:rsid w:val="00583E0B"/>
    <w:rsid w:val="00590747"/>
    <w:rsid w:val="00592409"/>
    <w:rsid w:val="005944D0"/>
    <w:rsid w:val="00596007"/>
    <w:rsid w:val="005A0B80"/>
    <w:rsid w:val="005A25BC"/>
    <w:rsid w:val="005A2DEE"/>
    <w:rsid w:val="005B1BA7"/>
    <w:rsid w:val="005B4903"/>
    <w:rsid w:val="005C7FF5"/>
    <w:rsid w:val="005D033A"/>
    <w:rsid w:val="005D0C8E"/>
    <w:rsid w:val="005D10D3"/>
    <w:rsid w:val="005D2AD3"/>
    <w:rsid w:val="005D440A"/>
    <w:rsid w:val="005D47DB"/>
    <w:rsid w:val="005E12D6"/>
    <w:rsid w:val="005E140D"/>
    <w:rsid w:val="005E1A05"/>
    <w:rsid w:val="005E4A21"/>
    <w:rsid w:val="005F05E2"/>
    <w:rsid w:val="005F2A9F"/>
    <w:rsid w:val="005F2C3E"/>
    <w:rsid w:val="005F5576"/>
    <w:rsid w:val="005F5ABE"/>
    <w:rsid w:val="006014BB"/>
    <w:rsid w:val="0060219B"/>
    <w:rsid w:val="00603217"/>
    <w:rsid w:val="006039EA"/>
    <w:rsid w:val="00606EC9"/>
    <w:rsid w:val="0060702C"/>
    <w:rsid w:val="00614839"/>
    <w:rsid w:val="00620DA5"/>
    <w:rsid w:val="00622193"/>
    <w:rsid w:val="0062245B"/>
    <w:rsid w:val="00622B0A"/>
    <w:rsid w:val="00623466"/>
    <w:rsid w:val="00623573"/>
    <w:rsid w:val="006242CC"/>
    <w:rsid w:val="0062453E"/>
    <w:rsid w:val="0062464B"/>
    <w:rsid w:val="00624BAE"/>
    <w:rsid w:val="00627107"/>
    <w:rsid w:val="006307EE"/>
    <w:rsid w:val="00630D01"/>
    <w:rsid w:val="00632254"/>
    <w:rsid w:val="006323F5"/>
    <w:rsid w:val="0063243B"/>
    <w:rsid w:val="00633895"/>
    <w:rsid w:val="0063587D"/>
    <w:rsid w:val="00635B0B"/>
    <w:rsid w:val="00637874"/>
    <w:rsid w:val="0064008F"/>
    <w:rsid w:val="006405F7"/>
    <w:rsid w:val="00640891"/>
    <w:rsid w:val="00640920"/>
    <w:rsid w:val="0064140B"/>
    <w:rsid w:val="00645D08"/>
    <w:rsid w:val="006460F6"/>
    <w:rsid w:val="00647F77"/>
    <w:rsid w:val="006507CC"/>
    <w:rsid w:val="00651A81"/>
    <w:rsid w:val="00656272"/>
    <w:rsid w:val="0065654D"/>
    <w:rsid w:val="00657420"/>
    <w:rsid w:val="00661DE3"/>
    <w:rsid w:val="006625FA"/>
    <w:rsid w:val="00662B64"/>
    <w:rsid w:val="00663C7F"/>
    <w:rsid w:val="006661AF"/>
    <w:rsid w:val="00670894"/>
    <w:rsid w:val="006727C1"/>
    <w:rsid w:val="00673065"/>
    <w:rsid w:val="00674A39"/>
    <w:rsid w:val="006778F7"/>
    <w:rsid w:val="00680112"/>
    <w:rsid w:val="00684A33"/>
    <w:rsid w:val="00687B34"/>
    <w:rsid w:val="00696973"/>
    <w:rsid w:val="006A2841"/>
    <w:rsid w:val="006A60E7"/>
    <w:rsid w:val="006A6ABC"/>
    <w:rsid w:val="006A7638"/>
    <w:rsid w:val="006A7B63"/>
    <w:rsid w:val="006B048D"/>
    <w:rsid w:val="006B138A"/>
    <w:rsid w:val="006C790F"/>
    <w:rsid w:val="006D0F65"/>
    <w:rsid w:val="006D147C"/>
    <w:rsid w:val="006E32AD"/>
    <w:rsid w:val="006F31A8"/>
    <w:rsid w:val="006F63B1"/>
    <w:rsid w:val="00720F9E"/>
    <w:rsid w:val="00721E90"/>
    <w:rsid w:val="0072382E"/>
    <w:rsid w:val="007254A3"/>
    <w:rsid w:val="00727BEF"/>
    <w:rsid w:val="00730CE8"/>
    <w:rsid w:val="007322BF"/>
    <w:rsid w:val="007323AD"/>
    <w:rsid w:val="00734509"/>
    <w:rsid w:val="00735ADF"/>
    <w:rsid w:val="00736955"/>
    <w:rsid w:val="00737049"/>
    <w:rsid w:val="0073761D"/>
    <w:rsid w:val="007408F6"/>
    <w:rsid w:val="00744A5C"/>
    <w:rsid w:val="00746650"/>
    <w:rsid w:val="007530FF"/>
    <w:rsid w:val="00754F01"/>
    <w:rsid w:val="007577B9"/>
    <w:rsid w:val="007578E6"/>
    <w:rsid w:val="00760918"/>
    <w:rsid w:val="00762B05"/>
    <w:rsid w:val="00763C1C"/>
    <w:rsid w:val="007646C4"/>
    <w:rsid w:val="00770F1A"/>
    <w:rsid w:val="00773F38"/>
    <w:rsid w:val="00777498"/>
    <w:rsid w:val="00780479"/>
    <w:rsid w:val="00781018"/>
    <w:rsid w:val="00784309"/>
    <w:rsid w:val="007857E2"/>
    <w:rsid w:val="00785C3E"/>
    <w:rsid w:val="0079175B"/>
    <w:rsid w:val="00791FF0"/>
    <w:rsid w:val="007926DE"/>
    <w:rsid w:val="00792C02"/>
    <w:rsid w:val="00794D59"/>
    <w:rsid w:val="00797656"/>
    <w:rsid w:val="007A019E"/>
    <w:rsid w:val="007A1A57"/>
    <w:rsid w:val="007A2AE9"/>
    <w:rsid w:val="007A2E7E"/>
    <w:rsid w:val="007A3A42"/>
    <w:rsid w:val="007A432C"/>
    <w:rsid w:val="007A5517"/>
    <w:rsid w:val="007A6F79"/>
    <w:rsid w:val="007B2D39"/>
    <w:rsid w:val="007B3C0E"/>
    <w:rsid w:val="007B4A4A"/>
    <w:rsid w:val="007B5508"/>
    <w:rsid w:val="007B6DA1"/>
    <w:rsid w:val="007C58F7"/>
    <w:rsid w:val="007C5A14"/>
    <w:rsid w:val="007C5FB5"/>
    <w:rsid w:val="007D14DA"/>
    <w:rsid w:val="007D38A8"/>
    <w:rsid w:val="007D6A9C"/>
    <w:rsid w:val="007D7D12"/>
    <w:rsid w:val="007E1D36"/>
    <w:rsid w:val="007E6A77"/>
    <w:rsid w:val="007F06BA"/>
    <w:rsid w:val="007F0F06"/>
    <w:rsid w:val="007F4CEE"/>
    <w:rsid w:val="007F6612"/>
    <w:rsid w:val="007F6EC6"/>
    <w:rsid w:val="0080562C"/>
    <w:rsid w:val="00811AED"/>
    <w:rsid w:val="00813E3D"/>
    <w:rsid w:val="0081413D"/>
    <w:rsid w:val="008154E7"/>
    <w:rsid w:val="008161FC"/>
    <w:rsid w:val="00820FA1"/>
    <w:rsid w:val="0082647B"/>
    <w:rsid w:val="0083430B"/>
    <w:rsid w:val="00837E9F"/>
    <w:rsid w:val="0084128B"/>
    <w:rsid w:val="0084285E"/>
    <w:rsid w:val="00842BA7"/>
    <w:rsid w:val="00843081"/>
    <w:rsid w:val="00850053"/>
    <w:rsid w:val="00855AA9"/>
    <w:rsid w:val="008643D2"/>
    <w:rsid w:val="00867FFD"/>
    <w:rsid w:val="008746A4"/>
    <w:rsid w:val="00875741"/>
    <w:rsid w:val="008757BC"/>
    <w:rsid w:val="00880653"/>
    <w:rsid w:val="00880B65"/>
    <w:rsid w:val="00881259"/>
    <w:rsid w:val="0088428B"/>
    <w:rsid w:val="00885A15"/>
    <w:rsid w:val="0088671A"/>
    <w:rsid w:val="00887869"/>
    <w:rsid w:val="008910F3"/>
    <w:rsid w:val="00892CE0"/>
    <w:rsid w:val="00892EFE"/>
    <w:rsid w:val="00893C5D"/>
    <w:rsid w:val="008956F0"/>
    <w:rsid w:val="00896A63"/>
    <w:rsid w:val="00897C49"/>
    <w:rsid w:val="008A69D3"/>
    <w:rsid w:val="008B2726"/>
    <w:rsid w:val="008B2B52"/>
    <w:rsid w:val="008B2FD4"/>
    <w:rsid w:val="008B3A99"/>
    <w:rsid w:val="008B4F37"/>
    <w:rsid w:val="008B5C9E"/>
    <w:rsid w:val="008B60AB"/>
    <w:rsid w:val="008B6A76"/>
    <w:rsid w:val="008C0A54"/>
    <w:rsid w:val="008C3D48"/>
    <w:rsid w:val="008C57DC"/>
    <w:rsid w:val="008C583C"/>
    <w:rsid w:val="008C5D4D"/>
    <w:rsid w:val="008C5D66"/>
    <w:rsid w:val="008C6BFF"/>
    <w:rsid w:val="008D2DB5"/>
    <w:rsid w:val="008E09D9"/>
    <w:rsid w:val="008E1538"/>
    <w:rsid w:val="008E24B3"/>
    <w:rsid w:val="008E28C8"/>
    <w:rsid w:val="008E2A1A"/>
    <w:rsid w:val="008E40D6"/>
    <w:rsid w:val="008E7CC6"/>
    <w:rsid w:val="008F00D4"/>
    <w:rsid w:val="008F222B"/>
    <w:rsid w:val="008F23E0"/>
    <w:rsid w:val="008F3200"/>
    <w:rsid w:val="008F3744"/>
    <w:rsid w:val="008F668D"/>
    <w:rsid w:val="008F68E6"/>
    <w:rsid w:val="008F76BE"/>
    <w:rsid w:val="0090081B"/>
    <w:rsid w:val="0090219E"/>
    <w:rsid w:val="00902701"/>
    <w:rsid w:val="00905B52"/>
    <w:rsid w:val="0090633A"/>
    <w:rsid w:val="00912CC2"/>
    <w:rsid w:val="00913B04"/>
    <w:rsid w:val="00914F81"/>
    <w:rsid w:val="0091590C"/>
    <w:rsid w:val="00920F20"/>
    <w:rsid w:val="00920FB0"/>
    <w:rsid w:val="00921118"/>
    <w:rsid w:val="00921FB6"/>
    <w:rsid w:val="00922CB5"/>
    <w:rsid w:val="009304D2"/>
    <w:rsid w:val="009308FE"/>
    <w:rsid w:val="00931F61"/>
    <w:rsid w:val="009369E0"/>
    <w:rsid w:val="00937082"/>
    <w:rsid w:val="009376D5"/>
    <w:rsid w:val="009412B5"/>
    <w:rsid w:val="00941390"/>
    <w:rsid w:val="00945CC2"/>
    <w:rsid w:val="009460FF"/>
    <w:rsid w:val="009469EB"/>
    <w:rsid w:val="00950C25"/>
    <w:rsid w:val="00951099"/>
    <w:rsid w:val="00956106"/>
    <w:rsid w:val="00961AD4"/>
    <w:rsid w:val="00970BAB"/>
    <w:rsid w:val="00971C6E"/>
    <w:rsid w:val="00972A0D"/>
    <w:rsid w:val="009761CC"/>
    <w:rsid w:val="00976800"/>
    <w:rsid w:val="00982525"/>
    <w:rsid w:val="009860D5"/>
    <w:rsid w:val="00987453"/>
    <w:rsid w:val="00990F4E"/>
    <w:rsid w:val="00993C5F"/>
    <w:rsid w:val="009949CF"/>
    <w:rsid w:val="00994E07"/>
    <w:rsid w:val="00995B93"/>
    <w:rsid w:val="009A1CEF"/>
    <w:rsid w:val="009A2B0B"/>
    <w:rsid w:val="009A46FD"/>
    <w:rsid w:val="009A69EB"/>
    <w:rsid w:val="009A6E83"/>
    <w:rsid w:val="009B458A"/>
    <w:rsid w:val="009B574F"/>
    <w:rsid w:val="009C05AA"/>
    <w:rsid w:val="009C06F3"/>
    <w:rsid w:val="009C3F94"/>
    <w:rsid w:val="009D424A"/>
    <w:rsid w:val="009D536E"/>
    <w:rsid w:val="009D6D10"/>
    <w:rsid w:val="009D6F4D"/>
    <w:rsid w:val="009E0D3D"/>
    <w:rsid w:val="009E65E6"/>
    <w:rsid w:val="009E6E7A"/>
    <w:rsid w:val="009F099C"/>
    <w:rsid w:val="009F0D59"/>
    <w:rsid w:val="009F1483"/>
    <w:rsid w:val="009F3B08"/>
    <w:rsid w:val="009F435E"/>
    <w:rsid w:val="009F4CBE"/>
    <w:rsid w:val="009F7D32"/>
    <w:rsid w:val="00A04B57"/>
    <w:rsid w:val="00A07930"/>
    <w:rsid w:val="00A07CC1"/>
    <w:rsid w:val="00A115CC"/>
    <w:rsid w:val="00A11947"/>
    <w:rsid w:val="00A11D1D"/>
    <w:rsid w:val="00A1375B"/>
    <w:rsid w:val="00A20151"/>
    <w:rsid w:val="00A232E0"/>
    <w:rsid w:val="00A24711"/>
    <w:rsid w:val="00A259F6"/>
    <w:rsid w:val="00A322B9"/>
    <w:rsid w:val="00A3488A"/>
    <w:rsid w:val="00A367FF"/>
    <w:rsid w:val="00A36F86"/>
    <w:rsid w:val="00A4682D"/>
    <w:rsid w:val="00A50400"/>
    <w:rsid w:val="00A5212C"/>
    <w:rsid w:val="00A60555"/>
    <w:rsid w:val="00A62F64"/>
    <w:rsid w:val="00A64ABA"/>
    <w:rsid w:val="00A64B28"/>
    <w:rsid w:val="00A64D28"/>
    <w:rsid w:val="00A71481"/>
    <w:rsid w:val="00A74073"/>
    <w:rsid w:val="00A7541A"/>
    <w:rsid w:val="00A81A95"/>
    <w:rsid w:val="00A92913"/>
    <w:rsid w:val="00A96F99"/>
    <w:rsid w:val="00AA0284"/>
    <w:rsid w:val="00AA0F66"/>
    <w:rsid w:val="00AA2AD3"/>
    <w:rsid w:val="00AA43B6"/>
    <w:rsid w:val="00AA78AF"/>
    <w:rsid w:val="00AB15E7"/>
    <w:rsid w:val="00AB39A2"/>
    <w:rsid w:val="00AB3EDB"/>
    <w:rsid w:val="00AB5C67"/>
    <w:rsid w:val="00AC03FB"/>
    <w:rsid w:val="00AC156A"/>
    <w:rsid w:val="00AC58C8"/>
    <w:rsid w:val="00AC7623"/>
    <w:rsid w:val="00AC7957"/>
    <w:rsid w:val="00AD44C7"/>
    <w:rsid w:val="00AD4B29"/>
    <w:rsid w:val="00AE34B3"/>
    <w:rsid w:val="00AE48DD"/>
    <w:rsid w:val="00AE4DF4"/>
    <w:rsid w:val="00AE68E1"/>
    <w:rsid w:val="00AE6A04"/>
    <w:rsid w:val="00AF1FBE"/>
    <w:rsid w:val="00AF6F33"/>
    <w:rsid w:val="00B007B4"/>
    <w:rsid w:val="00B01DC9"/>
    <w:rsid w:val="00B06572"/>
    <w:rsid w:val="00B069C0"/>
    <w:rsid w:val="00B07CCA"/>
    <w:rsid w:val="00B122F4"/>
    <w:rsid w:val="00B14A14"/>
    <w:rsid w:val="00B15DBA"/>
    <w:rsid w:val="00B16635"/>
    <w:rsid w:val="00B214E8"/>
    <w:rsid w:val="00B21594"/>
    <w:rsid w:val="00B21C43"/>
    <w:rsid w:val="00B2579F"/>
    <w:rsid w:val="00B25E5F"/>
    <w:rsid w:val="00B3336C"/>
    <w:rsid w:val="00B337DA"/>
    <w:rsid w:val="00B34B11"/>
    <w:rsid w:val="00B42F25"/>
    <w:rsid w:val="00B43A31"/>
    <w:rsid w:val="00B4518C"/>
    <w:rsid w:val="00B45419"/>
    <w:rsid w:val="00B46F18"/>
    <w:rsid w:val="00B47B6B"/>
    <w:rsid w:val="00B53D5A"/>
    <w:rsid w:val="00B60D99"/>
    <w:rsid w:val="00B6525A"/>
    <w:rsid w:val="00B71960"/>
    <w:rsid w:val="00B71D8D"/>
    <w:rsid w:val="00B74535"/>
    <w:rsid w:val="00B802A3"/>
    <w:rsid w:val="00B82ECD"/>
    <w:rsid w:val="00B873D2"/>
    <w:rsid w:val="00B87E9F"/>
    <w:rsid w:val="00B9185D"/>
    <w:rsid w:val="00B91BF2"/>
    <w:rsid w:val="00B953B4"/>
    <w:rsid w:val="00B95F77"/>
    <w:rsid w:val="00B96E7C"/>
    <w:rsid w:val="00B97158"/>
    <w:rsid w:val="00BA0C61"/>
    <w:rsid w:val="00BA0E48"/>
    <w:rsid w:val="00BA1E46"/>
    <w:rsid w:val="00BA34C9"/>
    <w:rsid w:val="00BA510A"/>
    <w:rsid w:val="00BA6D3E"/>
    <w:rsid w:val="00BB07D3"/>
    <w:rsid w:val="00BB1DC0"/>
    <w:rsid w:val="00BB38EB"/>
    <w:rsid w:val="00BB43C6"/>
    <w:rsid w:val="00BB4F06"/>
    <w:rsid w:val="00BB5DAD"/>
    <w:rsid w:val="00BB7024"/>
    <w:rsid w:val="00BB7E61"/>
    <w:rsid w:val="00BB7EE0"/>
    <w:rsid w:val="00BC0DBD"/>
    <w:rsid w:val="00BC0EE7"/>
    <w:rsid w:val="00BC109A"/>
    <w:rsid w:val="00BC1AE5"/>
    <w:rsid w:val="00BD0B09"/>
    <w:rsid w:val="00BD31F4"/>
    <w:rsid w:val="00BE1A9F"/>
    <w:rsid w:val="00BE2C0B"/>
    <w:rsid w:val="00BE69A6"/>
    <w:rsid w:val="00BE6A1C"/>
    <w:rsid w:val="00BE6B68"/>
    <w:rsid w:val="00BE6BF4"/>
    <w:rsid w:val="00BF183D"/>
    <w:rsid w:val="00BF241E"/>
    <w:rsid w:val="00BF4D9E"/>
    <w:rsid w:val="00BF7B82"/>
    <w:rsid w:val="00C005D6"/>
    <w:rsid w:val="00C0176D"/>
    <w:rsid w:val="00C03CB7"/>
    <w:rsid w:val="00C04CFF"/>
    <w:rsid w:val="00C06072"/>
    <w:rsid w:val="00C073FB"/>
    <w:rsid w:val="00C0772E"/>
    <w:rsid w:val="00C10EEE"/>
    <w:rsid w:val="00C11093"/>
    <w:rsid w:val="00C118DC"/>
    <w:rsid w:val="00C12CDF"/>
    <w:rsid w:val="00C12DBE"/>
    <w:rsid w:val="00C145B6"/>
    <w:rsid w:val="00C16DD0"/>
    <w:rsid w:val="00C17380"/>
    <w:rsid w:val="00C20C14"/>
    <w:rsid w:val="00C22F9A"/>
    <w:rsid w:val="00C242BD"/>
    <w:rsid w:val="00C24E00"/>
    <w:rsid w:val="00C2573C"/>
    <w:rsid w:val="00C25A59"/>
    <w:rsid w:val="00C30949"/>
    <w:rsid w:val="00C30EAB"/>
    <w:rsid w:val="00C42E31"/>
    <w:rsid w:val="00C534E8"/>
    <w:rsid w:val="00C5549F"/>
    <w:rsid w:val="00C56E72"/>
    <w:rsid w:val="00C56F7E"/>
    <w:rsid w:val="00C64A94"/>
    <w:rsid w:val="00C66025"/>
    <w:rsid w:val="00C671F2"/>
    <w:rsid w:val="00C71FB0"/>
    <w:rsid w:val="00C725BC"/>
    <w:rsid w:val="00C7486A"/>
    <w:rsid w:val="00C762DD"/>
    <w:rsid w:val="00C773A2"/>
    <w:rsid w:val="00C83855"/>
    <w:rsid w:val="00C8505E"/>
    <w:rsid w:val="00C857BF"/>
    <w:rsid w:val="00C8726D"/>
    <w:rsid w:val="00C90005"/>
    <w:rsid w:val="00CB5701"/>
    <w:rsid w:val="00CB6867"/>
    <w:rsid w:val="00CC1444"/>
    <w:rsid w:val="00CC472E"/>
    <w:rsid w:val="00CC5470"/>
    <w:rsid w:val="00CC7435"/>
    <w:rsid w:val="00CC7DB8"/>
    <w:rsid w:val="00CD2881"/>
    <w:rsid w:val="00CD2A6B"/>
    <w:rsid w:val="00CE2EE0"/>
    <w:rsid w:val="00CE5004"/>
    <w:rsid w:val="00CE63C1"/>
    <w:rsid w:val="00CF1282"/>
    <w:rsid w:val="00CF152A"/>
    <w:rsid w:val="00CF20F5"/>
    <w:rsid w:val="00CF3250"/>
    <w:rsid w:val="00CF4E00"/>
    <w:rsid w:val="00CF5217"/>
    <w:rsid w:val="00CF571B"/>
    <w:rsid w:val="00D01542"/>
    <w:rsid w:val="00D03934"/>
    <w:rsid w:val="00D03CBB"/>
    <w:rsid w:val="00D03DE6"/>
    <w:rsid w:val="00D16251"/>
    <w:rsid w:val="00D16332"/>
    <w:rsid w:val="00D2201C"/>
    <w:rsid w:val="00D239D5"/>
    <w:rsid w:val="00D27B08"/>
    <w:rsid w:val="00D301AE"/>
    <w:rsid w:val="00D315DC"/>
    <w:rsid w:val="00D319D2"/>
    <w:rsid w:val="00D324A3"/>
    <w:rsid w:val="00D3354E"/>
    <w:rsid w:val="00D33D33"/>
    <w:rsid w:val="00D3547C"/>
    <w:rsid w:val="00D368BB"/>
    <w:rsid w:val="00D375C1"/>
    <w:rsid w:val="00D376DD"/>
    <w:rsid w:val="00D40DEA"/>
    <w:rsid w:val="00D42927"/>
    <w:rsid w:val="00D44B41"/>
    <w:rsid w:val="00D45600"/>
    <w:rsid w:val="00D45CD3"/>
    <w:rsid w:val="00D46932"/>
    <w:rsid w:val="00D46FDA"/>
    <w:rsid w:val="00D50287"/>
    <w:rsid w:val="00D50B60"/>
    <w:rsid w:val="00D51E8E"/>
    <w:rsid w:val="00D5322C"/>
    <w:rsid w:val="00D53FA7"/>
    <w:rsid w:val="00D564BB"/>
    <w:rsid w:val="00D5696B"/>
    <w:rsid w:val="00D60A3F"/>
    <w:rsid w:val="00D61547"/>
    <w:rsid w:val="00D61F04"/>
    <w:rsid w:val="00D63F7F"/>
    <w:rsid w:val="00D64978"/>
    <w:rsid w:val="00D64FCE"/>
    <w:rsid w:val="00D658BE"/>
    <w:rsid w:val="00D66B21"/>
    <w:rsid w:val="00D7142A"/>
    <w:rsid w:val="00D71DBB"/>
    <w:rsid w:val="00D7643D"/>
    <w:rsid w:val="00D776AA"/>
    <w:rsid w:val="00D818BA"/>
    <w:rsid w:val="00D839AF"/>
    <w:rsid w:val="00D83ABE"/>
    <w:rsid w:val="00D84A9C"/>
    <w:rsid w:val="00D84C8A"/>
    <w:rsid w:val="00D86DCA"/>
    <w:rsid w:val="00D87899"/>
    <w:rsid w:val="00D87BF2"/>
    <w:rsid w:val="00D90EBD"/>
    <w:rsid w:val="00D9708A"/>
    <w:rsid w:val="00D97C50"/>
    <w:rsid w:val="00DA0442"/>
    <w:rsid w:val="00DA20B4"/>
    <w:rsid w:val="00DA4710"/>
    <w:rsid w:val="00DA5215"/>
    <w:rsid w:val="00DA583F"/>
    <w:rsid w:val="00DA78F9"/>
    <w:rsid w:val="00DA7983"/>
    <w:rsid w:val="00DB07F0"/>
    <w:rsid w:val="00DB25B7"/>
    <w:rsid w:val="00DB61DB"/>
    <w:rsid w:val="00DB64DD"/>
    <w:rsid w:val="00DB6B20"/>
    <w:rsid w:val="00DC0253"/>
    <w:rsid w:val="00DC04A5"/>
    <w:rsid w:val="00DC2428"/>
    <w:rsid w:val="00DC2EDF"/>
    <w:rsid w:val="00DC2F12"/>
    <w:rsid w:val="00DD0B82"/>
    <w:rsid w:val="00DD6366"/>
    <w:rsid w:val="00DD6CD2"/>
    <w:rsid w:val="00DE124C"/>
    <w:rsid w:val="00DE1580"/>
    <w:rsid w:val="00DE4174"/>
    <w:rsid w:val="00DE4D2B"/>
    <w:rsid w:val="00DE790C"/>
    <w:rsid w:val="00DF1136"/>
    <w:rsid w:val="00DF127A"/>
    <w:rsid w:val="00DF1658"/>
    <w:rsid w:val="00DF1741"/>
    <w:rsid w:val="00DF189D"/>
    <w:rsid w:val="00DF478D"/>
    <w:rsid w:val="00DF562A"/>
    <w:rsid w:val="00DF6D1C"/>
    <w:rsid w:val="00E00915"/>
    <w:rsid w:val="00E012B9"/>
    <w:rsid w:val="00E02640"/>
    <w:rsid w:val="00E03AE1"/>
    <w:rsid w:val="00E07D41"/>
    <w:rsid w:val="00E10416"/>
    <w:rsid w:val="00E1182A"/>
    <w:rsid w:val="00E120EC"/>
    <w:rsid w:val="00E1266C"/>
    <w:rsid w:val="00E138AD"/>
    <w:rsid w:val="00E14240"/>
    <w:rsid w:val="00E15961"/>
    <w:rsid w:val="00E15EEB"/>
    <w:rsid w:val="00E173BC"/>
    <w:rsid w:val="00E17BEC"/>
    <w:rsid w:val="00E24AAC"/>
    <w:rsid w:val="00E253EF"/>
    <w:rsid w:val="00E27DFC"/>
    <w:rsid w:val="00E30A25"/>
    <w:rsid w:val="00E318D9"/>
    <w:rsid w:val="00E3222C"/>
    <w:rsid w:val="00E410DB"/>
    <w:rsid w:val="00E437A1"/>
    <w:rsid w:val="00E43878"/>
    <w:rsid w:val="00E53D6F"/>
    <w:rsid w:val="00E54D96"/>
    <w:rsid w:val="00E54F18"/>
    <w:rsid w:val="00E605F8"/>
    <w:rsid w:val="00E60735"/>
    <w:rsid w:val="00E60DB2"/>
    <w:rsid w:val="00E66DE7"/>
    <w:rsid w:val="00E6794F"/>
    <w:rsid w:val="00E67AD2"/>
    <w:rsid w:val="00E706BE"/>
    <w:rsid w:val="00E732BA"/>
    <w:rsid w:val="00E803C1"/>
    <w:rsid w:val="00E90F75"/>
    <w:rsid w:val="00E92132"/>
    <w:rsid w:val="00EA14AB"/>
    <w:rsid w:val="00EA38F4"/>
    <w:rsid w:val="00EA4201"/>
    <w:rsid w:val="00EA426F"/>
    <w:rsid w:val="00EB3287"/>
    <w:rsid w:val="00EB3EF1"/>
    <w:rsid w:val="00EB44BD"/>
    <w:rsid w:val="00EB4BD4"/>
    <w:rsid w:val="00EB7EA2"/>
    <w:rsid w:val="00EC0AB4"/>
    <w:rsid w:val="00ED1EFE"/>
    <w:rsid w:val="00ED3323"/>
    <w:rsid w:val="00ED4AA9"/>
    <w:rsid w:val="00ED520C"/>
    <w:rsid w:val="00ED7393"/>
    <w:rsid w:val="00ED7607"/>
    <w:rsid w:val="00EE0722"/>
    <w:rsid w:val="00EE26A6"/>
    <w:rsid w:val="00EE2AFD"/>
    <w:rsid w:val="00EE5B12"/>
    <w:rsid w:val="00EE5E86"/>
    <w:rsid w:val="00EE6251"/>
    <w:rsid w:val="00EE71E0"/>
    <w:rsid w:val="00EE7A7C"/>
    <w:rsid w:val="00EF15FB"/>
    <w:rsid w:val="00EF5380"/>
    <w:rsid w:val="00EF6389"/>
    <w:rsid w:val="00F01A5E"/>
    <w:rsid w:val="00F020A7"/>
    <w:rsid w:val="00F02281"/>
    <w:rsid w:val="00F02A0D"/>
    <w:rsid w:val="00F02A69"/>
    <w:rsid w:val="00F033F6"/>
    <w:rsid w:val="00F05CE8"/>
    <w:rsid w:val="00F05E83"/>
    <w:rsid w:val="00F07A27"/>
    <w:rsid w:val="00F07E56"/>
    <w:rsid w:val="00F1121B"/>
    <w:rsid w:val="00F12A50"/>
    <w:rsid w:val="00F12BD6"/>
    <w:rsid w:val="00F232F2"/>
    <w:rsid w:val="00F260B7"/>
    <w:rsid w:val="00F269AE"/>
    <w:rsid w:val="00F30F07"/>
    <w:rsid w:val="00F35A3B"/>
    <w:rsid w:val="00F35F6C"/>
    <w:rsid w:val="00F40075"/>
    <w:rsid w:val="00F408C2"/>
    <w:rsid w:val="00F43243"/>
    <w:rsid w:val="00F43260"/>
    <w:rsid w:val="00F47B8D"/>
    <w:rsid w:val="00F52C33"/>
    <w:rsid w:val="00F57173"/>
    <w:rsid w:val="00F57C32"/>
    <w:rsid w:val="00F57E2A"/>
    <w:rsid w:val="00F704DB"/>
    <w:rsid w:val="00F742EC"/>
    <w:rsid w:val="00F74AB7"/>
    <w:rsid w:val="00F760D2"/>
    <w:rsid w:val="00F76284"/>
    <w:rsid w:val="00F765D0"/>
    <w:rsid w:val="00F80CAC"/>
    <w:rsid w:val="00F81BD3"/>
    <w:rsid w:val="00F82416"/>
    <w:rsid w:val="00F84702"/>
    <w:rsid w:val="00F91AB5"/>
    <w:rsid w:val="00F9361B"/>
    <w:rsid w:val="00F9594C"/>
    <w:rsid w:val="00FA4AE0"/>
    <w:rsid w:val="00FA5E69"/>
    <w:rsid w:val="00FA5EBE"/>
    <w:rsid w:val="00FA5F84"/>
    <w:rsid w:val="00FA5F92"/>
    <w:rsid w:val="00FB12F9"/>
    <w:rsid w:val="00FB1E03"/>
    <w:rsid w:val="00FB221F"/>
    <w:rsid w:val="00FB5303"/>
    <w:rsid w:val="00FB7CA2"/>
    <w:rsid w:val="00FB7CF3"/>
    <w:rsid w:val="00FC110E"/>
    <w:rsid w:val="00FC7292"/>
    <w:rsid w:val="00FC7454"/>
    <w:rsid w:val="00FC7E35"/>
    <w:rsid w:val="00FD18FC"/>
    <w:rsid w:val="00FD2B84"/>
    <w:rsid w:val="00FD380D"/>
    <w:rsid w:val="00FD5B2E"/>
    <w:rsid w:val="00FD5C55"/>
    <w:rsid w:val="00FD75DC"/>
    <w:rsid w:val="00FE3234"/>
    <w:rsid w:val="00FE386E"/>
    <w:rsid w:val="00FE3957"/>
    <w:rsid w:val="00FF13DC"/>
    <w:rsid w:val="00FF36DE"/>
    <w:rsid w:val="00FF37BC"/>
    <w:rsid w:val="00FF3A28"/>
    <w:rsid w:val="00FF4BE0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paragraph" w:styleId="1">
    <w:name w:val="heading 1"/>
    <w:basedOn w:val="a"/>
    <w:next w:val="a"/>
    <w:link w:val="10"/>
    <w:uiPriority w:val="9"/>
    <w:qFormat/>
    <w:rsid w:val="00250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0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04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504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504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504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Body Text"/>
    <w:basedOn w:val="a"/>
    <w:link w:val="ab"/>
    <w:unhideWhenUsed/>
    <w:rsid w:val="0099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5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447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471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504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0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0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04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04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04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04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DE18-841F-454D-BF16-1B836490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11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2016-04-25T06:38:00Z</cp:lastPrinted>
  <dcterms:created xsi:type="dcterms:W3CDTF">2016-04-04T07:00:00Z</dcterms:created>
  <dcterms:modified xsi:type="dcterms:W3CDTF">2017-04-18T10:13:00Z</dcterms:modified>
</cp:coreProperties>
</file>